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3002" w14:textId="77777777" w:rsidR="00997FF4" w:rsidRDefault="00997FF4" w:rsidP="00997FF4">
      <w:pPr>
        <w:jc w:val="center"/>
        <w:rPr>
          <w:b/>
          <w:bCs/>
          <w:sz w:val="24"/>
          <w:szCs w:val="24"/>
        </w:rPr>
      </w:pPr>
    </w:p>
    <w:p w14:paraId="6E9B4AC6" w14:textId="77777777" w:rsidR="00A1037D" w:rsidRDefault="00A1037D" w:rsidP="0044403A">
      <w:pPr>
        <w:spacing w:after="0" w:line="276" w:lineRule="auto"/>
        <w:jc w:val="right"/>
        <w:rPr>
          <w:rFonts w:cstheme="minorHAnsi"/>
          <w:b/>
          <w:i/>
          <w:sz w:val="24"/>
          <w:szCs w:val="24"/>
        </w:rPr>
      </w:pPr>
    </w:p>
    <w:p w14:paraId="32989ED1" w14:textId="77777777" w:rsidR="00041EF4" w:rsidRDefault="00041EF4" w:rsidP="0044403A">
      <w:pPr>
        <w:spacing w:after="0" w:line="276" w:lineRule="auto"/>
        <w:jc w:val="right"/>
        <w:rPr>
          <w:rFonts w:cstheme="minorHAnsi"/>
          <w:b/>
          <w:i/>
          <w:sz w:val="24"/>
          <w:szCs w:val="24"/>
        </w:rPr>
      </w:pPr>
    </w:p>
    <w:p w14:paraId="607DB030" w14:textId="4E8A818B" w:rsidR="000F2C2A" w:rsidRDefault="004B44F1" w:rsidP="0044403A">
      <w:pPr>
        <w:spacing w:after="0" w:line="276" w:lineRule="auto"/>
        <w:jc w:val="right"/>
        <w:rPr>
          <w:rFonts w:cstheme="minorHAnsi"/>
          <w:b/>
          <w:i/>
          <w:sz w:val="24"/>
          <w:szCs w:val="24"/>
        </w:rPr>
      </w:pPr>
      <w:r>
        <w:rPr>
          <w:rFonts w:cstheme="minorHAnsi"/>
          <w:b/>
          <w:i/>
          <w:sz w:val="24"/>
          <w:szCs w:val="24"/>
        </w:rPr>
        <w:t>30</w:t>
      </w:r>
      <w:r w:rsidR="00C64965" w:rsidRPr="00C64965">
        <w:rPr>
          <w:rFonts w:cstheme="minorHAnsi"/>
          <w:b/>
          <w:i/>
          <w:sz w:val="24"/>
          <w:szCs w:val="24"/>
        </w:rPr>
        <w:t>/04/</w:t>
      </w:r>
      <w:r w:rsidR="000F2C2A" w:rsidRPr="0044403A">
        <w:rPr>
          <w:rFonts w:cstheme="minorHAnsi"/>
          <w:b/>
          <w:i/>
          <w:sz w:val="24"/>
          <w:szCs w:val="24"/>
        </w:rPr>
        <w:t>202</w:t>
      </w:r>
      <w:r w:rsidR="00AF2776" w:rsidRPr="0044403A">
        <w:rPr>
          <w:rFonts w:cstheme="minorHAnsi"/>
          <w:b/>
          <w:i/>
          <w:sz w:val="24"/>
          <w:szCs w:val="24"/>
        </w:rPr>
        <w:t>6</w:t>
      </w:r>
    </w:p>
    <w:p w14:paraId="46C987B7" w14:textId="77777777" w:rsidR="00183AC5" w:rsidRPr="0044403A" w:rsidRDefault="00183AC5" w:rsidP="0044403A">
      <w:pPr>
        <w:spacing w:after="0" w:line="276" w:lineRule="auto"/>
        <w:jc w:val="right"/>
        <w:rPr>
          <w:rFonts w:cstheme="minorHAnsi"/>
          <w:b/>
          <w:i/>
          <w:sz w:val="24"/>
          <w:szCs w:val="24"/>
        </w:rPr>
      </w:pPr>
    </w:p>
    <w:p w14:paraId="7585FD1D" w14:textId="77777777" w:rsidR="002710C9" w:rsidRPr="00996D90" w:rsidRDefault="002710C9" w:rsidP="002710C9">
      <w:pPr>
        <w:spacing w:after="0"/>
        <w:jc w:val="right"/>
        <w:rPr>
          <w:rFonts w:cstheme="minorHAnsi"/>
          <w:sz w:val="24"/>
          <w:szCs w:val="24"/>
        </w:rPr>
      </w:pPr>
      <w:bookmarkStart w:id="0" w:name="_Hlk203656567"/>
    </w:p>
    <w:p w14:paraId="6721E2CC" w14:textId="77777777" w:rsidR="00E4265E" w:rsidRDefault="00E4265E" w:rsidP="00BF4593">
      <w:pPr>
        <w:spacing w:after="0" w:line="360" w:lineRule="auto"/>
        <w:jc w:val="center"/>
        <w:rPr>
          <w:rFonts w:cstheme="minorHAnsi"/>
          <w:b/>
          <w:sz w:val="24"/>
          <w:szCs w:val="24"/>
        </w:rPr>
      </w:pPr>
    </w:p>
    <w:bookmarkEnd w:id="0"/>
    <w:p w14:paraId="042FAFCB" w14:textId="77777777" w:rsidR="00A1037D" w:rsidRDefault="00A1037D" w:rsidP="00A1037D">
      <w:pPr>
        <w:spacing w:line="360" w:lineRule="auto"/>
        <w:jc w:val="center"/>
        <w:rPr>
          <w:rFonts w:cstheme="minorHAnsi"/>
          <w:b/>
          <w:bCs/>
          <w:sz w:val="24"/>
          <w:szCs w:val="24"/>
        </w:rPr>
      </w:pPr>
    </w:p>
    <w:p w14:paraId="0A686327" w14:textId="51E61E92" w:rsidR="00A1037D" w:rsidRPr="00A1037D" w:rsidRDefault="00A1037D" w:rsidP="00A1037D">
      <w:pPr>
        <w:spacing w:line="360" w:lineRule="auto"/>
        <w:jc w:val="center"/>
        <w:rPr>
          <w:rFonts w:cstheme="minorHAnsi"/>
          <w:b/>
          <w:bCs/>
          <w:sz w:val="24"/>
          <w:szCs w:val="24"/>
        </w:rPr>
      </w:pPr>
      <w:r w:rsidRPr="00A1037D">
        <w:rPr>
          <w:rFonts w:cstheme="minorHAnsi"/>
          <w:b/>
          <w:bCs/>
          <w:sz w:val="24"/>
          <w:szCs w:val="24"/>
        </w:rPr>
        <w:t>Κατατέθηκε η ετήσια έκθεση προόδου έτους 2026 αναφορικά με τους στόχους του Μεσοπρόθεσμου Δημοσιονομικού-Διαρθρωτικού Σχεδίου</w:t>
      </w:r>
    </w:p>
    <w:p w14:paraId="61B09393" w14:textId="77777777" w:rsidR="00A1037D" w:rsidRPr="00A1037D" w:rsidRDefault="00A1037D" w:rsidP="00A1037D">
      <w:pPr>
        <w:spacing w:line="360" w:lineRule="auto"/>
        <w:jc w:val="center"/>
        <w:rPr>
          <w:rFonts w:cstheme="minorHAnsi"/>
          <w:b/>
          <w:bCs/>
          <w:sz w:val="24"/>
          <w:szCs w:val="24"/>
        </w:rPr>
      </w:pPr>
    </w:p>
    <w:p w14:paraId="462E6A02" w14:textId="77777777" w:rsidR="00041EF4" w:rsidRPr="00041EF4" w:rsidRDefault="00041EF4" w:rsidP="00041EF4">
      <w:pPr>
        <w:spacing w:line="360" w:lineRule="auto"/>
        <w:jc w:val="both"/>
        <w:rPr>
          <w:rFonts w:cstheme="minorHAnsi"/>
          <w:sz w:val="24"/>
          <w:szCs w:val="24"/>
        </w:rPr>
      </w:pPr>
      <w:r w:rsidRPr="00041EF4">
        <w:rPr>
          <w:rFonts w:cstheme="minorHAnsi"/>
          <w:sz w:val="24"/>
          <w:szCs w:val="24"/>
        </w:rPr>
        <w:t>Κατατέθηκε στην Ευρωπαϊκή Επιτροπή η ετήσια έκθεση προόδου έτους 2026, αναφορικά με τους στόχους που έχουν τεθεί στο Μεσοπρόθεσμο Δημοσιονομικό-Διαρθρωτικό Σχέδιο (ΜΔΣ) 2025-2028, υπό το αναθεωρημένο ευρωπαϊκό πλαίσιο οικονομικής διακυβέρνησης που τέθηκε σε ισχύ την 30</w:t>
      </w:r>
      <w:r w:rsidRPr="00041EF4">
        <w:rPr>
          <w:rFonts w:cstheme="minorHAnsi"/>
          <w:sz w:val="24"/>
          <w:szCs w:val="24"/>
          <w:vertAlign w:val="superscript"/>
        </w:rPr>
        <w:t>η</w:t>
      </w:r>
      <w:r w:rsidRPr="00041EF4">
        <w:rPr>
          <w:rFonts w:cstheme="minorHAnsi"/>
          <w:sz w:val="24"/>
          <w:szCs w:val="24"/>
        </w:rPr>
        <w:t xml:space="preserve"> Απριλίου 2024.</w:t>
      </w:r>
    </w:p>
    <w:p w14:paraId="7DA59BF9" w14:textId="77777777" w:rsidR="00041EF4" w:rsidRPr="00041EF4" w:rsidRDefault="00041EF4" w:rsidP="00041EF4">
      <w:pPr>
        <w:spacing w:line="360" w:lineRule="auto"/>
        <w:jc w:val="both"/>
        <w:rPr>
          <w:rFonts w:cstheme="minorHAnsi"/>
          <w:sz w:val="24"/>
          <w:szCs w:val="24"/>
        </w:rPr>
      </w:pPr>
      <w:r w:rsidRPr="00041EF4">
        <w:rPr>
          <w:rFonts w:cstheme="minorHAnsi"/>
          <w:sz w:val="24"/>
          <w:szCs w:val="24"/>
        </w:rPr>
        <w:t xml:space="preserve">Σύμφωνα με την ετήσια έκθεση προόδου και λαμβάνοντας υπόψη τις διεθνείς γεωπολιτικές εξελίξεις που επηρεάζουν τις τιμές της ενέργειας, προβλέπεται για το 2026 ρυθμός ανάπτυξης 2% και πληθωρισμός 3,2%. Το πρωτογενές αποτέλεσμα του κρατικού προϋπολογισμού, λαμβάνοντας υπόψη τα δημοσιονομικά μέτρα που έχουν ανακοινωθεί και την επίδοση του 2025, αναμένεται να ανέλθει σε 3,2% το 2026 έναντι 4,9% το 2025 και το συνολικό αποτέλεσμα γενικής κυβέρνησης σε 0,2% το 2026 έναντι 1,7% το 2025. Ο λόγος χρέους προς ΑΕΠ μειώθηκε από 154,2% το 2024 σε 146,1% το 2025 και αναμένεται να αποκλιμακωθεί περαιτέρω σε 136,8% το 2026. </w:t>
      </w:r>
    </w:p>
    <w:p w14:paraId="555DAA13" w14:textId="77777777" w:rsidR="00041EF4" w:rsidRPr="00041EF4" w:rsidRDefault="00041EF4" w:rsidP="00041EF4">
      <w:pPr>
        <w:spacing w:line="360" w:lineRule="auto"/>
        <w:jc w:val="both"/>
        <w:rPr>
          <w:rFonts w:cstheme="minorHAnsi"/>
          <w:sz w:val="24"/>
          <w:szCs w:val="24"/>
        </w:rPr>
      </w:pPr>
      <w:r w:rsidRPr="00041EF4">
        <w:rPr>
          <w:rFonts w:cstheme="minorHAnsi"/>
          <w:sz w:val="24"/>
          <w:szCs w:val="24"/>
        </w:rPr>
        <w:t xml:space="preserve">Ο ρυθμός ετήσιας αύξησης των καθαρών πρωτογενών δαπανών το 2026 αναμένεται να ανέλθει σε 7,5% το 2026, έναντι 2,9% το 2025 και -0,1% το 2024, σηματοδοτώντας τη σημαντική ενίσχυση τόσο των δαπανών που κατευθύνονται στην ενίσχυση των εισοδημάτων έναντι των προηγούμενων ετών, όσο και το κόστος της μείωσης της φορολογίας που έχουν εφαρμοστεί από τον Ιανουάριο το 2026. Το συνολικό κόστος </w:t>
      </w:r>
      <w:r w:rsidRPr="00041EF4">
        <w:rPr>
          <w:rFonts w:cstheme="minorHAnsi"/>
          <w:sz w:val="24"/>
          <w:szCs w:val="24"/>
        </w:rPr>
        <w:lastRenderedPageBreak/>
        <w:t xml:space="preserve">των δημοσιονομικών παρεμβάσεων ανέρχεται σε 2,96 δισ. ευρώ το 2025 και επιπλέον 3,7 δισ. ευρώ το 2026. Η σωρευτική αύξηση των καθαρών δαπανών, λαμβάνοντας υπόψη την ευελιξία από την εθνική ρήτρα διαφυγής για τις αμυντικές δαπάνες, υπολείπεται 0,1% του ΑΕΠ έναντι του σχετικού ορίου.  </w:t>
      </w:r>
    </w:p>
    <w:p w14:paraId="0552763E" w14:textId="77777777" w:rsidR="00041EF4" w:rsidRPr="00041EF4" w:rsidRDefault="00041EF4" w:rsidP="00041EF4">
      <w:pPr>
        <w:spacing w:line="360" w:lineRule="auto"/>
        <w:jc w:val="both"/>
        <w:rPr>
          <w:rFonts w:cstheme="minorHAnsi"/>
          <w:sz w:val="24"/>
          <w:szCs w:val="24"/>
        </w:rPr>
      </w:pPr>
      <w:r w:rsidRPr="00041EF4">
        <w:rPr>
          <w:rFonts w:cstheme="minorHAnsi"/>
          <w:sz w:val="24"/>
          <w:szCs w:val="24"/>
        </w:rPr>
        <w:t>Στην ετήσια έκθεση προόδου περιλαμβάνονται οι δημοσιονομικές παρεμβάσεις για τα έτη 2025 και 2026 που παρουσιάστηκαν στην εισηγητική έκθεση του Προϋπολογισμού 2026. Επιπλέον ενσωματώνονται μέτρα με δημοσιονομικό κόστος περί τα 800 εκατ. ευρώ που ανακοινώθηκαν μετά την κατάρτιση του προϋπολογισμού, συμπεριλαμβανομένων των πρόσφατων μέτρων για την αντιμετώπιση της ενεργειακής κρίσης.</w:t>
      </w:r>
    </w:p>
    <w:p w14:paraId="478EEC1C" w14:textId="77777777" w:rsidR="00041EF4" w:rsidRPr="00041EF4" w:rsidRDefault="00041EF4" w:rsidP="00041EF4">
      <w:pPr>
        <w:spacing w:line="360" w:lineRule="auto"/>
        <w:jc w:val="both"/>
        <w:rPr>
          <w:rFonts w:cstheme="minorHAnsi"/>
          <w:sz w:val="24"/>
          <w:szCs w:val="24"/>
        </w:rPr>
      </w:pPr>
      <w:r w:rsidRPr="00041EF4">
        <w:rPr>
          <w:rFonts w:cstheme="minorHAnsi"/>
          <w:sz w:val="24"/>
          <w:szCs w:val="24"/>
        </w:rPr>
        <w:t xml:space="preserve"> Αυτά προβλέπουν:</w:t>
      </w:r>
    </w:p>
    <w:p w14:paraId="5104C1DE"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Έκτακτη οικονομική ενίσχυση οικογενειών με παιδιά, ύψους 150 ευρώ για κάθε τέκνο, με κόστος 240 εκατ. ευρώ,</w:t>
      </w:r>
    </w:p>
    <w:p w14:paraId="3E8E375E"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κάρτα καυσίμων (</w:t>
      </w:r>
      <w:proofErr w:type="spellStart"/>
      <w:r w:rsidRPr="00041EF4">
        <w:rPr>
          <w:rFonts w:asciiTheme="minorHAnsi" w:hAnsiTheme="minorHAnsi" w:cstheme="minorHAnsi"/>
          <w:sz w:val="24"/>
          <w:szCs w:val="24"/>
        </w:rPr>
        <w:t>fuel</w:t>
      </w:r>
      <w:proofErr w:type="spellEnd"/>
      <w:r w:rsidRPr="00041EF4">
        <w:rPr>
          <w:rFonts w:asciiTheme="minorHAnsi" w:hAnsiTheme="minorHAnsi" w:cstheme="minorHAnsi"/>
          <w:sz w:val="24"/>
          <w:szCs w:val="24"/>
        </w:rPr>
        <w:t xml:space="preserve"> </w:t>
      </w:r>
      <w:proofErr w:type="spellStart"/>
      <w:r w:rsidRPr="00041EF4">
        <w:rPr>
          <w:rFonts w:asciiTheme="minorHAnsi" w:hAnsiTheme="minorHAnsi" w:cstheme="minorHAnsi"/>
          <w:sz w:val="24"/>
          <w:szCs w:val="24"/>
        </w:rPr>
        <w:t>pass</w:t>
      </w:r>
      <w:proofErr w:type="spellEnd"/>
      <w:r w:rsidRPr="00041EF4">
        <w:rPr>
          <w:rFonts w:asciiTheme="minorHAnsi" w:hAnsiTheme="minorHAnsi" w:cstheme="minorHAnsi"/>
          <w:sz w:val="24"/>
          <w:szCs w:val="24"/>
        </w:rPr>
        <w:t>) για τον Απρίλιο και τον Μάϊο με κόστος 130 εκατ. ευρώ,</w:t>
      </w:r>
    </w:p>
    <w:p w14:paraId="70EEE331"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 xml:space="preserve">επιδότηση του </w:t>
      </w:r>
      <w:proofErr w:type="spellStart"/>
      <w:r w:rsidRPr="00041EF4">
        <w:rPr>
          <w:rFonts w:asciiTheme="minorHAnsi" w:hAnsiTheme="minorHAnsi" w:cstheme="minorHAnsi"/>
          <w:sz w:val="24"/>
          <w:szCs w:val="24"/>
        </w:rPr>
        <w:t>Diesel</w:t>
      </w:r>
      <w:proofErr w:type="spellEnd"/>
      <w:r w:rsidRPr="00041EF4">
        <w:rPr>
          <w:rFonts w:asciiTheme="minorHAnsi" w:hAnsiTheme="minorHAnsi" w:cstheme="minorHAnsi"/>
          <w:sz w:val="24"/>
          <w:szCs w:val="24"/>
        </w:rPr>
        <w:t xml:space="preserve"> στο δίκτυο για τους μήνες Μάϊο και Ιούνιο με κόστος 106 εκατ. ευρώ,</w:t>
      </w:r>
    </w:p>
    <w:p w14:paraId="178ECB09"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επιδότηση των λιπασμάτων 15% επί της αξίας των τιμολογίων για την περίοδο 15 Μαρτίου-31 Αυγούστου με κόστος 41 εκατ. ευρώ,</w:t>
      </w:r>
    </w:p>
    <w:p w14:paraId="5C0FD20A"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μόνιμη αύξηση της οικονομικής ενίσχυσης των συνταξιούχων στα 300 ευρώ καθαρά και διεύρυνση των εισοδηματικών και περιουσιακών κριτηρίων , ώστε να συμπεριληφθούν 420.000 επιπλέον δικαιούχοι, με ετήσιο κόστος 198 εκατ. ευρώ,</w:t>
      </w:r>
    </w:p>
    <w:p w14:paraId="65F9A531"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 xml:space="preserve">μόνιμη διεύρυνση των κριτηρίων για την επιστροφή ενοικίου ώστε να συμπεριληφθούν επιπλέον 70.000 δικαιούχοι με ετήσιο κόστος 25 εκατ. ευρώ, </w:t>
      </w:r>
    </w:p>
    <w:p w14:paraId="354347A8" w14:textId="77777777" w:rsidR="00041EF4" w:rsidRPr="00041EF4" w:rsidRDefault="00041EF4" w:rsidP="00041EF4">
      <w:pPr>
        <w:pStyle w:val="a5"/>
        <w:numPr>
          <w:ilvl w:val="0"/>
          <w:numId w:val="26"/>
        </w:numPr>
        <w:spacing w:after="160" w:line="360" w:lineRule="auto"/>
        <w:contextualSpacing/>
        <w:rPr>
          <w:rFonts w:asciiTheme="minorHAnsi" w:hAnsiTheme="minorHAnsi" w:cstheme="minorHAnsi"/>
          <w:sz w:val="24"/>
          <w:szCs w:val="24"/>
        </w:rPr>
      </w:pPr>
      <w:r w:rsidRPr="00041EF4">
        <w:rPr>
          <w:rFonts w:asciiTheme="minorHAnsi" w:hAnsiTheme="minorHAnsi" w:cstheme="minorHAnsi"/>
          <w:sz w:val="24"/>
          <w:szCs w:val="24"/>
        </w:rPr>
        <w:t>μόνιμη επιστροφή δύο ενοικίων σε δασκάλους, νοσηλευτές και ιατρούς, αναδρομικά από το 2025, με κόστος για το 2026, 36 εκατ. ευρώ.</w:t>
      </w:r>
    </w:p>
    <w:p w14:paraId="7120BF5C" w14:textId="2411924B" w:rsidR="00041EF4" w:rsidRPr="00041EF4" w:rsidRDefault="00041EF4" w:rsidP="00041EF4">
      <w:pPr>
        <w:spacing w:line="360" w:lineRule="auto"/>
        <w:jc w:val="both"/>
        <w:rPr>
          <w:rFonts w:cstheme="minorHAnsi"/>
          <w:sz w:val="24"/>
          <w:szCs w:val="24"/>
        </w:rPr>
      </w:pPr>
      <w:r w:rsidRPr="00041EF4">
        <w:rPr>
          <w:rFonts w:cstheme="minorHAnsi"/>
          <w:sz w:val="24"/>
          <w:szCs w:val="24"/>
        </w:rPr>
        <w:lastRenderedPageBreak/>
        <w:t>Τέλος</w:t>
      </w:r>
      <w:r>
        <w:rPr>
          <w:rFonts w:cstheme="minorHAnsi"/>
          <w:sz w:val="24"/>
          <w:szCs w:val="24"/>
        </w:rPr>
        <w:t>,</w:t>
      </w:r>
      <w:bookmarkStart w:id="1" w:name="_GoBack"/>
      <w:bookmarkEnd w:id="1"/>
      <w:r w:rsidRPr="00041EF4">
        <w:rPr>
          <w:rFonts w:cstheme="minorHAnsi"/>
          <w:sz w:val="24"/>
          <w:szCs w:val="24"/>
        </w:rPr>
        <w:t xml:space="preserve"> στην ετήσια έκθεση προόδου αναφέρεται η πορεία εξέλιξης όλων των μεταρρυθμίσεων και επενδύσεων που έχουν συμπεριληφθεί στο Μεσοπρόθεσμο Δημοσιονομικό-Διαρθρωτικό Σχέδιο (ΜΔΣ) 2025-2028.</w:t>
      </w:r>
    </w:p>
    <w:p w14:paraId="105A29A1" w14:textId="77777777" w:rsidR="00041EF4" w:rsidRPr="00041EF4" w:rsidRDefault="00041EF4" w:rsidP="00041EF4">
      <w:pPr>
        <w:spacing w:line="360" w:lineRule="auto"/>
        <w:jc w:val="both"/>
        <w:rPr>
          <w:rFonts w:cstheme="minorHAnsi"/>
          <w:i/>
          <w:sz w:val="24"/>
          <w:szCs w:val="24"/>
        </w:rPr>
      </w:pPr>
      <w:r w:rsidRPr="00041EF4">
        <w:rPr>
          <w:rFonts w:cstheme="minorHAnsi"/>
          <w:i/>
          <w:sz w:val="24"/>
          <w:szCs w:val="24"/>
        </w:rPr>
        <w:t>Ακολουθεί το κείμενο της ετήσιας έκθεσης προόδου στα Αγγλικά.</w:t>
      </w:r>
    </w:p>
    <w:p w14:paraId="6DFBCD0B" w14:textId="77777777" w:rsidR="00041EF4" w:rsidRPr="00041EF4" w:rsidRDefault="00041EF4" w:rsidP="00041EF4">
      <w:pPr>
        <w:spacing w:line="360" w:lineRule="auto"/>
        <w:jc w:val="both"/>
        <w:rPr>
          <w:rFonts w:cstheme="minorHAnsi"/>
          <w:sz w:val="24"/>
          <w:szCs w:val="24"/>
        </w:rPr>
      </w:pPr>
    </w:p>
    <w:p w14:paraId="508E89C2" w14:textId="77777777" w:rsidR="00E4265E" w:rsidRDefault="00E4265E" w:rsidP="009303AC">
      <w:pPr>
        <w:spacing w:line="360" w:lineRule="auto"/>
        <w:jc w:val="right"/>
        <w:rPr>
          <w:rFonts w:cstheme="minorHAnsi"/>
          <w:b/>
          <w:sz w:val="24"/>
          <w:szCs w:val="24"/>
        </w:rPr>
      </w:pPr>
    </w:p>
    <w:p w14:paraId="73369B54" w14:textId="2F079291" w:rsidR="00D94188" w:rsidRPr="009303AC" w:rsidRDefault="000F2C2A" w:rsidP="009303AC">
      <w:pPr>
        <w:spacing w:line="360" w:lineRule="auto"/>
        <w:jc w:val="right"/>
        <w:rPr>
          <w:rFonts w:cstheme="minorHAnsi"/>
          <w:sz w:val="24"/>
          <w:szCs w:val="24"/>
        </w:rPr>
      </w:pPr>
      <w:r w:rsidRPr="00DA0C00">
        <w:rPr>
          <w:rFonts w:cstheme="minorHAnsi"/>
          <w:b/>
          <w:sz w:val="24"/>
          <w:szCs w:val="24"/>
        </w:rPr>
        <w:t>ΑΠΟ ΤΟ ΓΡΑΦΕΙΟ ΤΥΠΟΥ</w:t>
      </w:r>
    </w:p>
    <w:sectPr w:rsidR="00D94188" w:rsidRPr="009303AC"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129E6" w14:textId="77777777" w:rsidR="00AE405E" w:rsidRDefault="00AE405E" w:rsidP="00903640">
      <w:pPr>
        <w:spacing w:after="0" w:line="240" w:lineRule="auto"/>
      </w:pPr>
      <w:r>
        <w:separator/>
      </w:r>
    </w:p>
  </w:endnote>
  <w:endnote w:type="continuationSeparator" w:id="0">
    <w:p w14:paraId="31E51D49" w14:textId="77777777" w:rsidR="00AE405E" w:rsidRDefault="00AE405E"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58F3" w14:textId="77777777" w:rsidR="00AE405E" w:rsidRDefault="00AE405E" w:rsidP="00903640">
      <w:pPr>
        <w:spacing w:after="0" w:line="240" w:lineRule="auto"/>
      </w:pPr>
      <w:r>
        <w:separator/>
      </w:r>
    </w:p>
  </w:footnote>
  <w:footnote w:type="continuationSeparator" w:id="0">
    <w:p w14:paraId="6EAD78B4" w14:textId="77777777" w:rsidR="00AE405E" w:rsidRDefault="00AE405E"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94AE"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33A6"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5F12860A" wp14:editId="64AD12C9">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179A4BF0" w14:textId="77777777" w:rsidR="00524F85" w:rsidRDefault="00524F85" w:rsidP="009821BA">
    <w:pPr>
      <w:pStyle w:val="a3"/>
      <w:tabs>
        <w:tab w:val="clear" w:pos="8306"/>
      </w:tabs>
      <w:ind w:left="-426" w:right="-1700" w:firstLine="1"/>
    </w:pPr>
  </w:p>
  <w:p w14:paraId="155FE77E"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1A5"/>
    <w:multiLevelType w:val="hybridMultilevel"/>
    <w:tmpl w:val="4386C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187BD9"/>
    <w:multiLevelType w:val="hybridMultilevel"/>
    <w:tmpl w:val="2B40A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654DBF"/>
    <w:multiLevelType w:val="hybridMultilevel"/>
    <w:tmpl w:val="965A6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1544D"/>
    <w:multiLevelType w:val="hybridMultilevel"/>
    <w:tmpl w:val="8828E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A039D"/>
    <w:multiLevelType w:val="hybridMultilevel"/>
    <w:tmpl w:val="7C900C3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1B117F82"/>
    <w:multiLevelType w:val="hybridMultilevel"/>
    <w:tmpl w:val="C7384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404F9F"/>
    <w:multiLevelType w:val="hybridMultilevel"/>
    <w:tmpl w:val="9556835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B66E59"/>
    <w:multiLevelType w:val="hybridMultilevel"/>
    <w:tmpl w:val="2FFC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E16F02"/>
    <w:multiLevelType w:val="multilevel"/>
    <w:tmpl w:val="F03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2669F"/>
    <w:multiLevelType w:val="hybridMultilevel"/>
    <w:tmpl w:val="78BC3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A128E1"/>
    <w:multiLevelType w:val="hybridMultilevel"/>
    <w:tmpl w:val="14847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B046F1"/>
    <w:multiLevelType w:val="hybridMultilevel"/>
    <w:tmpl w:val="824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84059AA"/>
    <w:multiLevelType w:val="hybridMultilevel"/>
    <w:tmpl w:val="857C7FF0"/>
    <w:lvl w:ilvl="0" w:tplc="291A4FA4">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8" w15:restartNumberingAfterBreak="0">
    <w:nsid w:val="58CB2463"/>
    <w:multiLevelType w:val="hybridMultilevel"/>
    <w:tmpl w:val="5B403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D85661"/>
    <w:multiLevelType w:val="hybridMultilevel"/>
    <w:tmpl w:val="64683E12"/>
    <w:lvl w:ilvl="0" w:tplc="1238315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6A7547B"/>
    <w:multiLevelType w:val="hybridMultilevel"/>
    <w:tmpl w:val="10B2002E"/>
    <w:lvl w:ilvl="0" w:tplc="F738DF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24"/>
  </w:num>
  <w:num w:numId="5">
    <w:abstractNumId w:val="25"/>
  </w:num>
  <w:num w:numId="6">
    <w:abstractNumId w:val="22"/>
  </w:num>
  <w:num w:numId="7">
    <w:abstractNumId w:val="11"/>
  </w:num>
  <w:num w:numId="8">
    <w:abstractNumId w:val="16"/>
  </w:num>
  <w:num w:numId="9">
    <w:abstractNumId w:val="23"/>
  </w:num>
  <w:num w:numId="10">
    <w:abstractNumId w:val="9"/>
  </w:num>
  <w:num w:numId="11">
    <w:abstractNumId w:val="19"/>
  </w:num>
  <w:num w:numId="12">
    <w:abstractNumId w:val="12"/>
  </w:num>
  <w:num w:numId="13">
    <w:abstractNumId w:val="6"/>
  </w:num>
  <w:num w:numId="14">
    <w:abstractNumId w:val="5"/>
  </w:num>
  <w:num w:numId="15">
    <w:abstractNumId w:val="17"/>
  </w:num>
  <w:num w:numId="16">
    <w:abstractNumId w:val="21"/>
  </w:num>
  <w:num w:numId="17">
    <w:abstractNumId w:val="15"/>
  </w:num>
  <w:num w:numId="18">
    <w:abstractNumId w:val="1"/>
  </w:num>
  <w:num w:numId="19">
    <w:abstractNumId w:val="18"/>
  </w:num>
  <w:num w:numId="20">
    <w:abstractNumId w:val="3"/>
  </w:num>
  <w:num w:numId="21">
    <w:abstractNumId w:val="0"/>
  </w:num>
  <w:num w:numId="22">
    <w:abstractNumId w:val="7"/>
  </w:num>
  <w:num w:numId="23">
    <w:abstractNumId w:val="14"/>
  </w:num>
  <w:num w:numId="24">
    <w:abstractNumId w:val="1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07306"/>
    <w:rsid w:val="000147F8"/>
    <w:rsid w:val="00015C41"/>
    <w:rsid w:val="00017918"/>
    <w:rsid w:val="000224ED"/>
    <w:rsid w:val="000357B9"/>
    <w:rsid w:val="000358B8"/>
    <w:rsid w:val="00041EF4"/>
    <w:rsid w:val="00042EC4"/>
    <w:rsid w:val="00045394"/>
    <w:rsid w:val="00060FEA"/>
    <w:rsid w:val="00066367"/>
    <w:rsid w:val="00070021"/>
    <w:rsid w:val="00070DCE"/>
    <w:rsid w:val="00096131"/>
    <w:rsid w:val="000A605D"/>
    <w:rsid w:val="000A62F5"/>
    <w:rsid w:val="000A68FC"/>
    <w:rsid w:val="000B1354"/>
    <w:rsid w:val="000B2F92"/>
    <w:rsid w:val="000B3E1F"/>
    <w:rsid w:val="000C3FBE"/>
    <w:rsid w:val="000E375B"/>
    <w:rsid w:val="000E6A17"/>
    <w:rsid w:val="000F2C2A"/>
    <w:rsid w:val="000F5EF2"/>
    <w:rsid w:val="0010355D"/>
    <w:rsid w:val="00105C76"/>
    <w:rsid w:val="001079BF"/>
    <w:rsid w:val="00111BE5"/>
    <w:rsid w:val="00126E81"/>
    <w:rsid w:val="0013071D"/>
    <w:rsid w:val="00136C50"/>
    <w:rsid w:val="00141D8A"/>
    <w:rsid w:val="00146F6B"/>
    <w:rsid w:val="00152849"/>
    <w:rsid w:val="0015433F"/>
    <w:rsid w:val="001549F0"/>
    <w:rsid w:val="001637E2"/>
    <w:rsid w:val="00165AEC"/>
    <w:rsid w:val="00167D9A"/>
    <w:rsid w:val="00170D13"/>
    <w:rsid w:val="001711ED"/>
    <w:rsid w:val="001817D4"/>
    <w:rsid w:val="00183AC5"/>
    <w:rsid w:val="00191E05"/>
    <w:rsid w:val="00191FEA"/>
    <w:rsid w:val="00192678"/>
    <w:rsid w:val="00192DE8"/>
    <w:rsid w:val="001A11CC"/>
    <w:rsid w:val="001A1F5E"/>
    <w:rsid w:val="001A536F"/>
    <w:rsid w:val="001B578E"/>
    <w:rsid w:val="001C0047"/>
    <w:rsid w:val="001C2B4D"/>
    <w:rsid w:val="001D69A1"/>
    <w:rsid w:val="001E4BB1"/>
    <w:rsid w:val="001E6EF7"/>
    <w:rsid w:val="00200F39"/>
    <w:rsid w:val="00201A9B"/>
    <w:rsid w:val="00203ECC"/>
    <w:rsid w:val="0021096B"/>
    <w:rsid w:val="00212789"/>
    <w:rsid w:val="0022066A"/>
    <w:rsid w:val="00227D49"/>
    <w:rsid w:val="00234256"/>
    <w:rsid w:val="002447F6"/>
    <w:rsid w:val="002619C4"/>
    <w:rsid w:val="00264061"/>
    <w:rsid w:val="002658BA"/>
    <w:rsid w:val="0026720E"/>
    <w:rsid w:val="002710C9"/>
    <w:rsid w:val="00272435"/>
    <w:rsid w:val="00276928"/>
    <w:rsid w:val="002860B3"/>
    <w:rsid w:val="002911AF"/>
    <w:rsid w:val="00291F5F"/>
    <w:rsid w:val="00295D28"/>
    <w:rsid w:val="00296258"/>
    <w:rsid w:val="002A01A6"/>
    <w:rsid w:val="002A038B"/>
    <w:rsid w:val="002A081C"/>
    <w:rsid w:val="002C6EBB"/>
    <w:rsid w:val="002D0AFE"/>
    <w:rsid w:val="002D0FBF"/>
    <w:rsid w:val="002D4607"/>
    <w:rsid w:val="002E2170"/>
    <w:rsid w:val="002E6A12"/>
    <w:rsid w:val="002F06CB"/>
    <w:rsid w:val="002F3645"/>
    <w:rsid w:val="00304953"/>
    <w:rsid w:val="003106D8"/>
    <w:rsid w:val="003222C0"/>
    <w:rsid w:val="00326109"/>
    <w:rsid w:val="0035088F"/>
    <w:rsid w:val="00355182"/>
    <w:rsid w:val="00361217"/>
    <w:rsid w:val="0036367F"/>
    <w:rsid w:val="00376B8F"/>
    <w:rsid w:val="00385B6B"/>
    <w:rsid w:val="00390AA7"/>
    <w:rsid w:val="003B6024"/>
    <w:rsid w:val="003C7FD2"/>
    <w:rsid w:val="003D1F57"/>
    <w:rsid w:val="003E3D28"/>
    <w:rsid w:val="003F4288"/>
    <w:rsid w:val="00403318"/>
    <w:rsid w:val="00411912"/>
    <w:rsid w:val="00417E7F"/>
    <w:rsid w:val="00421E1D"/>
    <w:rsid w:val="00432F65"/>
    <w:rsid w:val="00436F0C"/>
    <w:rsid w:val="0044403A"/>
    <w:rsid w:val="00450452"/>
    <w:rsid w:val="00462242"/>
    <w:rsid w:val="00465D35"/>
    <w:rsid w:val="00472B30"/>
    <w:rsid w:val="00472F7A"/>
    <w:rsid w:val="00474D7F"/>
    <w:rsid w:val="00476A32"/>
    <w:rsid w:val="00487E00"/>
    <w:rsid w:val="00494688"/>
    <w:rsid w:val="004A12C0"/>
    <w:rsid w:val="004A6CDB"/>
    <w:rsid w:val="004B44F1"/>
    <w:rsid w:val="004B5C31"/>
    <w:rsid w:val="004C7B02"/>
    <w:rsid w:val="004D1758"/>
    <w:rsid w:val="004E2705"/>
    <w:rsid w:val="004E48BE"/>
    <w:rsid w:val="004E6A90"/>
    <w:rsid w:val="004F0391"/>
    <w:rsid w:val="004F7013"/>
    <w:rsid w:val="004F7BAD"/>
    <w:rsid w:val="004F7F5C"/>
    <w:rsid w:val="00501C27"/>
    <w:rsid w:val="005051F4"/>
    <w:rsid w:val="00506167"/>
    <w:rsid w:val="00513EF5"/>
    <w:rsid w:val="0052178C"/>
    <w:rsid w:val="0052361F"/>
    <w:rsid w:val="00524158"/>
    <w:rsid w:val="00524F85"/>
    <w:rsid w:val="00534654"/>
    <w:rsid w:val="00542BE5"/>
    <w:rsid w:val="00545212"/>
    <w:rsid w:val="005525E5"/>
    <w:rsid w:val="00553D52"/>
    <w:rsid w:val="005573DB"/>
    <w:rsid w:val="0056015F"/>
    <w:rsid w:val="00571699"/>
    <w:rsid w:val="00571CA0"/>
    <w:rsid w:val="00572FCE"/>
    <w:rsid w:val="00573C19"/>
    <w:rsid w:val="00581356"/>
    <w:rsid w:val="00581ADA"/>
    <w:rsid w:val="0058408F"/>
    <w:rsid w:val="005843F1"/>
    <w:rsid w:val="005843F3"/>
    <w:rsid w:val="00585E33"/>
    <w:rsid w:val="00593448"/>
    <w:rsid w:val="00596126"/>
    <w:rsid w:val="005A3734"/>
    <w:rsid w:val="005A4CAF"/>
    <w:rsid w:val="005A74B3"/>
    <w:rsid w:val="005C0986"/>
    <w:rsid w:val="005C53FB"/>
    <w:rsid w:val="005D5668"/>
    <w:rsid w:val="005E0403"/>
    <w:rsid w:val="005F5BE7"/>
    <w:rsid w:val="005F7C63"/>
    <w:rsid w:val="00605CBE"/>
    <w:rsid w:val="00615FC4"/>
    <w:rsid w:val="00624ED5"/>
    <w:rsid w:val="006253FF"/>
    <w:rsid w:val="00630021"/>
    <w:rsid w:val="00631E64"/>
    <w:rsid w:val="00640F3F"/>
    <w:rsid w:val="00641E39"/>
    <w:rsid w:val="00650F70"/>
    <w:rsid w:val="006536A9"/>
    <w:rsid w:val="006559E1"/>
    <w:rsid w:val="00656D62"/>
    <w:rsid w:val="006655D2"/>
    <w:rsid w:val="006709BE"/>
    <w:rsid w:val="00674C28"/>
    <w:rsid w:val="00675465"/>
    <w:rsid w:val="00677081"/>
    <w:rsid w:val="00685703"/>
    <w:rsid w:val="00687947"/>
    <w:rsid w:val="006958A0"/>
    <w:rsid w:val="006A2BEA"/>
    <w:rsid w:val="006A5FD3"/>
    <w:rsid w:val="006A77EB"/>
    <w:rsid w:val="006A7DEB"/>
    <w:rsid w:val="006B0151"/>
    <w:rsid w:val="006B3043"/>
    <w:rsid w:val="006B494C"/>
    <w:rsid w:val="006B51F4"/>
    <w:rsid w:val="006B6173"/>
    <w:rsid w:val="006C25B5"/>
    <w:rsid w:val="006C3390"/>
    <w:rsid w:val="006C6393"/>
    <w:rsid w:val="006C6FE3"/>
    <w:rsid w:val="006C73F3"/>
    <w:rsid w:val="006D3518"/>
    <w:rsid w:val="006D4030"/>
    <w:rsid w:val="006E1505"/>
    <w:rsid w:val="006E3614"/>
    <w:rsid w:val="006F18AD"/>
    <w:rsid w:val="0070003F"/>
    <w:rsid w:val="0071000E"/>
    <w:rsid w:val="0072296F"/>
    <w:rsid w:val="00727485"/>
    <w:rsid w:val="0072778A"/>
    <w:rsid w:val="00732C94"/>
    <w:rsid w:val="00740725"/>
    <w:rsid w:val="00754C2E"/>
    <w:rsid w:val="00755F63"/>
    <w:rsid w:val="00761A6A"/>
    <w:rsid w:val="00770A93"/>
    <w:rsid w:val="00776A5F"/>
    <w:rsid w:val="00783EE2"/>
    <w:rsid w:val="00784CBC"/>
    <w:rsid w:val="00790E80"/>
    <w:rsid w:val="00791BAA"/>
    <w:rsid w:val="00791EC5"/>
    <w:rsid w:val="007A1349"/>
    <w:rsid w:val="007A6C4F"/>
    <w:rsid w:val="007B238D"/>
    <w:rsid w:val="007B45C4"/>
    <w:rsid w:val="007B472B"/>
    <w:rsid w:val="007B580C"/>
    <w:rsid w:val="007B71ED"/>
    <w:rsid w:val="007C5A4D"/>
    <w:rsid w:val="007D3026"/>
    <w:rsid w:val="007D6F1F"/>
    <w:rsid w:val="007E0306"/>
    <w:rsid w:val="007F44A0"/>
    <w:rsid w:val="007F5723"/>
    <w:rsid w:val="008066A6"/>
    <w:rsid w:val="0081712D"/>
    <w:rsid w:val="008313B1"/>
    <w:rsid w:val="0083306E"/>
    <w:rsid w:val="00836F6C"/>
    <w:rsid w:val="00853038"/>
    <w:rsid w:val="00853EED"/>
    <w:rsid w:val="008807A0"/>
    <w:rsid w:val="008814E9"/>
    <w:rsid w:val="00882E87"/>
    <w:rsid w:val="00883B52"/>
    <w:rsid w:val="0088439E"/>
    <w:rsid w:val="00886575"/>
    <w:rsid w:val="008900BB"/>
    <w:rsid w:val="00892251"/>
    <w:rsid w:val="008923FE"/>
    <w:rsid w:val="008942DF"/>
    <w:rsid w:val="008A12C6"/>
    <w:rsid w:val="008A77EF"/>
    <w:rsid w:val="008B2A36"/>
    <w:rsid w:val="008B56C7"/>
    <w:rsid w:val="008C3120"/>
    <w:rsid w:val="008C6BDE"/>
    <w:rsid w:val="008D18CE"/>
    <w:rsid w:val="008D248B"/>
    <w:rsid w:val="008D2627"/>
    <w:rsid w:val="008E01E0"/>
    <w:rsid w:val="008E25F3"/>
    <w:rsid w:val="008E3CA0"/>
    <w:rsid w:val="008E4CB8"/>
    <w:rsid w:val="008E564A"/>
    <w:rsid w:val="008F064A"/>
    <w:rsid w:val="008F4F8F"/>
    <w:rsid w:val="00903640"/>
    <w:rsid w:val="00907FC3"/>
    <w:rsid w:val="0091078C"/>
    <w:rsid w:val="00914E9C"/>
    <w:rsid w:val="00915E78"/>
    <w:rsid w:val="00916BF4"/>
    <w:rsid w:val="00925C4F"/>
    <w:rsid w:val="009303AC"/>
    <w:rsid w:val="0094451D"/>
    <w:rsid w:val="00945031"/>
    <w:rsid w:val="00954779"/>
    <w:rsid w:val="00956A4B"/>
    <w:rsid w:val="00957F16"/>
    <w:rsid w:val="00963636"/>
    <w:rsid w:val="009666B2"/>
    <w:rsid w:val="009706E4"/>
    <w:rsid w:val="00970D40"/>
    <w:rsid w:val="00974756"/>
    <w:rsid w:val="00974773"/>
    <w:rsid w:val="00980E95"/>
    <w:rsid w:val="009821BA"/>
    <w:rsid w:val="009822C7"/>
    <w:rsid w:val="0098684E"/>
    <w:rsid w:val="00987ADD"/>
    <w:rsid w:val="00997FF4"/>
    <w:rsid w:val="009A1D8D"/>
    <w:rsid w:val="009B50AD"/>
    <w:rsid w:val="009E2A6F"/>
    <w:rsid w:val="009F023E"/>
    <w:rsid w:val="00A009A4"/>
    <w:rsid w:val="00A060CB"/>
    <w:rsid w:val="00A063D5"/>
    <w:rsid w:val="00A1037D"/>
    <w:rsid w:val="00A223CD"/>
    <w:rsid w:val="00A2380F"/>
    <w:rsid w:val="00A250E2"/>
    <w:rsid w:val="00A26184"/>
    <w:rsid w:val="00A27FDA"/>
    <w:rsid w:val="00A32A2B"/>
    <w:rsid w:val="00A32DE1"/>
    <w:rsid w:val="00A33C03"/>
    <w:rsid w:val="00A373C3"/>
    <w:rsid w:val="00A42F91"/>
    <w:rsid w:val="00A4574C"/>
    <w:rsid w:val="00A47327"/>
    <w:rsid w:val="00A63AA0"/>
    <w:rsid w:val="00A656BB"/>
    <w:rsid w:val="00A70102"/>
    <w:rsid w:val="00A72257"/>
    <w:rsid w:val="00A828D9"/>
    <w:rsid w:val="00A83C9E"/>
    <w:rsid w:val="00A842DA"/>
    <w:rsid w:val="00A96DCE"/>
    <w:rsid w:val="00A97BDF"/>
    <w:rsid w:val="00AA3762"/>
    <w:rsid w:val="00AA5807"/>
    <w:rsid w:val="00AA6236"/>
    <w:rsid w:val="00AB314A"/>
    <w:rsid w:val="00AC5B14"/>
    <w:rsid w:val="00AC5E3F"/>
    <w:rsid w:val="00AD5940"/>
    <w:rsid w:val="00AD794B"/>
    <w:rsid w:val="00AE04B0"/>
    <w:rsid w:val="00AE1286"/>
    <w:rsid w:val="00AE405E"/>
    <w:rsid w:val="00AE5992"/>
    <w:rsid w:val="00AE74AA"/>
    <w:rsid w:val="00AF02D3"/>
    <w:rsid w:val="00AF2776"/>
    <w:rsid w:val="00AF2E89"/>
    <w:rsid w:val="00AF5EEF"/>
    <w:rsid w:val="00AF60BA"/>
    <w:rsid w:val="00B05358"/>
    <w:rsid w:val="00B1083C"/>
    <w:rsid w:val="00B128F4"/>
    <w:rsid w:val="00B12D65"/>
    <w:rsid w:val="00B14E2C"/>
    <w:rsid w:val="00B1580B"/>
    <w:rsid w:val="00B15D35"/>
    <w:rsid w:val="00B20459"/>
    <w:rsid w:val="00B23C26"/>
    <w:rsid w:val="00B24837"/>
    <w:rsid w:val="00B272E9"/>
    <w:rsid w:val="00B500E6"/>
    <w:rsid w:val="00B56586"/>
    <w:rsid w:val="00B7244A"/>
    <w:rsid w:val="00B757B4"/>
    <w:rsid w:val="00B8196D"/>
    <w:rsid w:val="00B81E77"/>
    <w:rsid w:val="00B8202D"/>
    <w:rsid w:val="00B84C1F"/>
    <w:rsid w:val="00B855A1"/>
    <w:rsid w:val="00B90878"/>
    <w:rsid w:val="00BA2EB6"/>
    <w:rsid w:val="00BB1074"/>
    <w:rsid w:val="00BB3311"/>
    <w:rsid w:val="00BB5DA1"/>
    <w:rsid w:val="00BB61CF"/>
    <w:rsid w:val="00BC34EF"/>
    <w:rsid w:val="00BC4A92"/>
    <w:rsid w:val="00BD3437"/>
    <w:rsid w:val="00BD37D6"/>
    <w:rsid w:val="00BD3A3C"/>
    <w:rsid w:val="00BE2DD6"/>
    <w:rsid w:val="00BE3C6C"/>
    <w:rsid w:val="00BF4593"/>
    <w:rsid w:val="00BF5E26"/>
    <w:rsid w:val="00C0063A"/>
    <w:rsid w:val="00C05B91"/>
    <w:rsid w:val="00C07994"/>
    <w:rsid w:val="00C11C91"/>
    <w:rsid w:val="00C141F6"/>
    <w:rsid w:val="00C15647"/>
    <w:rsid w:val="00C22EA7"/>
    <w:rsid w:val="00C23C4A"/>
    <w:rsid w:val="00C24407"/>
    <w:rsid w:val="00C3132E"/>
    <w:rsid w:val="00C418AF"/>
    <w:rsid w:val="00C51093"/>
    <w:rsid w:val="00C53AC3"/>
    <w:rsid w:val="00C63906"/>
    <w:rsid w:val="00C63EEA"/>
    <w:rsid w:val="00C64965"/>
    <w:rsid w:val="00C716A0"/>
    <w:rsid w:val="00C72AF4"/>
    <w:rsid w:val="00C74766"/>
    <w:rsid w:val="00C80DF1"/>
    <w:rsid w:val="00C857A3"/>
    <w:rsid w:val="00C878EA"/>
    <w:rsid w:val="00CA1EAC"/>
    <w:rsid w:val="00CB527C"/>
    <w:rsid w:val="00CC1BB8"/>
    <w:rsid w:val="00CC2529"/>
    <w:rsid w:val="00CC760F"/>
    <w:rsid w:val="00CE0293"/>
    <w:rsid w:val="00CE0C07"/>
    <w:rsid w:val="00CE4684"/>
    <w:rsid w:val="00CF0356"/>
    <w:rsid w:val="00CF5CE5"/>
    <w:rsid w:val="00D07F59"/>
    <w:rsid w:val="00D20248"/>
    <w:rsid w:val="00D24D9F"/>
    <w:rsid w:val="00D26EC7"/>
    <w:rsid w:val="00D36850"/>
    <w:rsid w:val="00D60E56"/>
    <w:rsid w:val="00D633BC"/>
    <w:rsid w:val="00D67506"/>
    <w:rsid w:val="00D73B93"/>
    <w:rsid w:val="00D75D1A"/>
    <w:rsid w:val="00D825DB"/>
    <w:rsid w:val="00D8269C"/>
    <w:rsid w:val="00D855A1"/>
    <w:rsid w:val="00D86FB0"/>
    <w:rsid w:val="00D94188"/>
    <w:rsid w:val="00DA0C00"/>
    <w:rsid w:val="00DA3706"/>
    <w:rsid w:val="00DA5A2D"/>
    <w:rsid w:val="00DD06E9"/>
    <w:rsid w:val="00DD2BC9"/>
    <w:rsid w:val="00DD5F9B"/>
    <w:rsid w:val="00DD64F9"/>
    <w:rsid w:val="00DE126D"/>
    <w:rsid w:val="00DE1DA8"/>
    <w:rsid w:val="00DE4907"/>
    <w:rsid w:val="00DE4F60"/>
    <w:rsid w:val="00DF1F58"/>
    <w:rsid w:val="00DF6063"/>
    <w:rsid w:val="00E01631"/>
    <w:rsid w:val="00E03264"/>
    <w:rsid w:val="00E056E4"/>
    <w:rsid w:val="00E069EC"/>
    <w:rsid w:val="00E06B12"/>
    <w:rsid w:val="00E211CD"/>
    <w:rsid w:val="00E2120C"/>
    <w:rsid w:val="00E26C54"/>
    <w:rsid w:val="00E378F9"/>
    <w:rsid w:val="00E4265E"/>
    <w:rsid w:val="00E46BB7"/>
    <w:rsid w:val="00E55A14"/>
    <w:rsid w:val="00E55E00"/>
    <w:rsid w:val="00E57E5F"/>
    <w:rsid w:val="00E62AEF"/>
    <w:rsid w:val="00E6643A"/>
    <w:rsid w:val="00E673AF"/>
    <w:rsid w:val="00E73922"/>
    <w:rsid w:val="00E801E6"/>
    <w:rsid w:val="00E803EA"/>
    <w:rsid w:val="00E81464"/>
    <w:rsid w:val="00E82F06"/>
    <w:rsid w:val="00E83BA6"/>
    <w:rsid w:val="00E863F0"/>
    <w:rsid w:val="00E871DB"/>
    <w:rsid w:val="00EA08D0"/>
    <w:rsid w:val="00EA20C3"/>
    <w:rsid w:val="00EA3EB1"/>
    <w:rsid w:val="00EB3B12"/>
    <w:rsid w:val="00EB4981"/>
    <w:rsid w:val="00EB653D"/>
    <w:rsid w:val="00EB7C68"/>
    <w:rsid w:val="00EC23EF"/>
    <w:rsid w:val="00EC2C5A"/>
    <w:rsid w:val="00EC6ADA"/>
    <w:rsid w:val="00EC7930"/>
    <w:rsid w:val="00ED58D0"/>
    <w:rsid w:val="00F00D06"/>
    <w:rsid w:val="00F07A9C"/>
    <w:rsid w:val="00F23C94"/>
    <w:rsid w:val="00F46867"/>
    <w:rsid w:val="00F64EED"/>
    <w:rsid w:val="00F75F00"/>
    <w:rsid w:val="00F86705"/>
    <w:rsid w:val="00F87DDC"/>
    <w:rsid w:val="00F96BD1"/>
    <w:rsid w:val="00F9706B"/>
    <w:rsid w:val="00FB0657"/>
    <w:rsid w:val="00FB2977"/>
    <w:rsid w:val="00FC06EF"/>
    <w:rsid w:val="00FC4AC6"/>
    <w:rsid w:val="00FC5CF5"/>
    <w:rsid w:val="00FC6AD9"/>
    <w:rsid w:val="00FD46ED"/>
    <w:rsid w:val="00FD6B95"/>
    <w:rsid w:val="00FD7417"/>
    <w:rsid w:val="00FE2320"/>
    <w:rsid w:val="00FE4859"/>
    <w:rsid w:val="00FE4FAA"/>
    <w:rsid w:val="00FF5DD6"/>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355F"/>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table" w:styleId="a8">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semiHidden/>
    <w:unhideWhenUsed/>
    <w:rsid w:val="00D94188"/>
    <w:pPr>
      <w:spacing w:after="0" w:line="240" w:lineRule="auto"/>
    </w:pPr>
    <w:rPr>
      <w:rFonts w:ascii="Calibri" w:hAnsi="Calibri"/>
      <w:szCs w:val="21"/>
    </w:rPr>
  </w:style>
  <w:style w:type="character" w:customStyle="1" w:styleId="Char2">
    <w:name w:val="Απλό κείμενο Char"/>
    <w:basedOn w:val="a0"/>
    <w:link w:val="a9"/>
    <w:uiPriority w:val="99"/>
    <w:semiHidden/>
    <w:rsid w:val="00D94188"/>
    <w:rPr>
      <w:rFonts w:ascii="Calibri" w:hAnsi="Calibri"/>
      <w:szCs w:val="21"/>
    </w:rPr>
  </w:style>
  <w:style w:type="paragraph" w:styleId="Web">
    <w:name w:val="Normal (Web)"/>
    <w:basedOn w:val="a"/>
    <w:uiPriority w:val="99"/>
    <w:unhideWhenUsed/>
    <w:rsid w:val="00E069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lvetica">
    <w:name w:val="Helvetica"/>
    <w:rsid w:val="00F23C94"/>
    <w:rPr>
      <w:rFonts w:ascii="Playbill" w:hAnsi="Playbill" w:hint="default"/>
      <w:noProof w:val="0"/>
      <w:sz w:val="22"/>
      <w:lang w:val="el-GR"/>
    </w:rPr>
  </w:style>
  <w:style w:type="paragraph" w:styleId="aa">
    <w:name w:val="Balloon Text"/>
    <w:basedOn w:val="a"/>
    <w:link w:val="Char3"/>
    <w:uiPriority w:val="99"/>
    <w:semiHidden/>
    <w:unhideWhenUsed/>
    <w:rsid w:val="004B44F1"/>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4B4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11896">
      <w:bodyDiv w:val="1"/>
      <w:marLeft w:val="0"/>
      <w:marRight w:val="0"/>
      <w:marTop w:val="0"/>
      <w:marBottom w:val="0"/>
      <w:divBdr>
        <w:top w:val="none" w:sz="0" w:space="0" w:color="auto"/>
        <w:left w:val="none" w:sz="0" w:space="0" w:color="auto"/>
        <w:bottom w:val="none" w:sz="0" w:space="0" w:color="auto"/>
        <w:right w:val="none" w:sz="0" w:space="0" w:color="auto"/>
      </w:divBdr>
    </w:div>
    <w:div w:id="1687557082">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BEAA-2B8B-4CE0-8882-56BC9293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515</Words>
  <Characters>2781</Characters>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2026-04-23T12:29:00Z</dcterms:created>
  <dcterms:modified xsi:type="dcterms:W3CDTF">2026-04-30T10:26:00Z</dcterms:modified>
</cp:coreProperties>
</file>