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3471F" w14:textId="3B4AB952" w:rsidR="00C57EEE" w:rsidRDefault="00C57EEE" w:rsidP="005C748A">
      <w:pPr>
        <w:jc w:val="left"/>
        <w:rPr>
          <w:rFonts w:eastAsia="Calibri"/>
          <w:b/>
          <w:bCs/>
          <w:color w:val="215E99" w:themeColor="text2" w:themeTint="BF"/>
          <w:sz w:val="24"/>
        </w:rPr>
      </w:pPr>
      <w:bookmarkStart w:id="0" w:name="_GoBack"/>
      <w:bookmarkEnd w:id="0"/>
      <w:r>
        <w:rPr>
          <w:rFonts w:eastAsia="Calibri"/>
          <w:b/>
          <w:bCs/>
          <w:noProof/>
          <w:color w:val="215E99" w:themeColor="text2" w:themeTint="BF"/>
          <w:sz w:val="24"/>
          <w14:ligatures w14:val="standardContextual"/>
        </w:rPr>
        <w:drawing>
          <wp:inline distT="0" distB="0" distL="0" distR="0" wp14:anchorId="3CB45AF4" wp14:editId="1A1C1853">
            <wp:extent cx="2795618" cy="11430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R_1 (1)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2580" cy="1158112"/>
                    </a:xfrm>
                    <a:prstGeom prst="rect">
                      <a:avLst/>
                    </a:prstGeom>
                  </pic:spPr>
                </pic:pic>
              </a:graphicData>
            </a:graphic>
          </wp:inline>
        </w:drawing>
      </w:r>
    </w:p>
    <w:p w14:paraId="01520EE0" w14:textId="3DBB8D94" w:rsidR="00AB7D0F" w:rsidRDefault="00D17CEE" w:rsidP="00D17CEE">
      <w:pPr>
        <w:jc w:val="center"/>
        <w:rPr>
          <w:rFonts w:eastAsia="Calibri"/>
          <w:b/>
          <w:bCs/>
          <w:color w:val="215E99" w:themeColor="text2" w:themeTint="BF"/>
          <w:sz w:val="24"/>
        </w:rPr>
      </w:pPr>
      <w:r w:rsidRPr="00C62780">
        <w:rPr>
          <w:rFonts w:eastAsia="Calibri"/>
          <w:b/>
          <w:bCs/>
          <w:color w:val="215E99" w:themeColor="text2" w:themeTint="BF"/>
          <w:sz w:val="24"/>
        </w:rPr>
        <w:t>ΠΡΟΣΧΕΔΙΟ ΚΡΑΤΙΚΟΥ ΠΡΟΫΠΟΛΟΓΙΣΜΟΥ 2026</w:t>
      </w:r>
      <w:r w:rsidR="00720F24">
        <w:rPr>
          <w:rFonts w:eastAsia="Calibri"/>
          <w:b/>
          <w:bCs/>
          <w:color w:val="215E99" w:themeColor="text2" w:themeTint="BF"/>
          <w:sz w:val="24"/>
        </w:rPr>
        <w:t xml:space="preserve"> </w:t>
      </w:r>
    </w:p>
    <w:p w14:paraId="2B451BDC" w14:textId="71C72E8F" w:rsidR="00D17CEE" w:rsidRPr="00C62780" w:rsidRDefault="00720F24" w:rsidP="00D17CEE">
      <w:pPr>
        <w:jc w:val="center"/>
        <w:rPr>
          <w:rFonts w:eastAsia="Calibri"/>
          <w:b/>
          <w:bCs/>
          <w:color w:val="215E99" w:themeColor="text2" w:themeTint="BF"/>
          <w:sz w:val="24"/>
        </w:rPr>
      </w:pPr>
      <w:r>
        <w:rPr>
          <w:rFonts w:eastAsia="Calibri"/>
          <w:b/>
          <w:bCs/>
          <w:color w:val="215E99" w:themeColor="text2" w:themeTint="BF"/>
          <w:sz w:val="24"/>
        </w:rPr>
        <w:t>(κυριότερα σημεία)</w:t>
      </w:r>
    </w:p>
    <w:p w14:paraId="76AB10CF" w14:textId="0ECB3B0B" w:rsidR="00E65652" w:rsidRDefault="00E65652" w:rsidP="00E65652">
      <w:pPr>
        <w:rPr>
          <w:rFonts w:eastAsia="Calibri"/>
        </w:rPr>
      </w:pPr>
      <w:r>
        <w:rPr>
          <w:rFonts w:eastAsia="Calibri"/>
        </w:rPr>
        <w:t xml:space="preserve">Το προσχέδιο </w:t>
      </w:r>
      <w:r w:rsidR="00D17CEE">
        <w:rPr>
          <w:rFonts w:eastAsia="Calibri"/>
        </w:rPr>
        <w:t>του κρατικού προϋπολογισμού 202</w:t>
      </w:r>
      <w:r w:rsidR="00D9015C">
        <w:rPr>
          <w:rFonts w:eastAsia="Calibri"/>
        </w:rPr>
        <w:t>6</w:t>
      </w:r>
      <w:r w:rsidR="00D17CEE">
        <w:rPr>
          <w:rFonts w:eastAsia="Calibri"/>
        </w:rPr>
        <w:t xml:space="preserve"> </w:t>
      </w:r>
      <w:r>
        <w:rPr>
          <w:rFonts w:eastAsia="Calibri"/>
        </w:rPr>
        <w:t>κατατίθεται εν μέσω σημαντικής διεθνούς αβεβαιότητας, τόσο σε γεωπολιτικό όσο και σε δημοσιοοικονομικό επίπεδο. Οι</w:t>
      </w:r>
      <w:r w:rsidRPr="00643D89">
        <w:rPr>
          <w:rFonts w:eastAsia="Calibri"/>
        </w:rPr>
        <w:t xml:space="preserve"> γεωπολιτικ</w:t>
      </w:r>
      <w:r>
        <w:rPr>
          <w:rFonts w:eastAsia="Calibri"/>
        </w:rPr>
        <w:t>ές</w:t>
      </w:r>
      <w:r w:rsidRPr="00643D89">
        <w:rPr>
          <w:rFonts w:eastAsia="Calibri"/>
        </w:rPr>
        <w:t xml:space="preserve"> εντάσε</w:t>
      </w:r>
      <w:r>
        <w:rPr>
          <w:rFonts w:eastAsia="Calibri"/>
        </w:rPr>
        <w:t>ις</w:t>
      </w:r>
      <w:r w:rsidRPr="00643D89">
        <w:rPr>
          <w:rFonts w:eastAsia="Calibri"/>
        </w:rPr>
        <w:t xml:space="preserve"> στην Ουκρανία και τη Μέση Ανατολή</w:t>
      </w:r>
      <w:r>
        <w:rPr>
          <w:rFonts w:eastAsia="Calibri"/>
        </w:rPr>
        <w:t xml:space="preserve"> σε συνδυασμό με την ενίσχυση του προστατευτισμού και της επιβολής δασμών αλλά και των δημοσιονομικών προκλήσεων που αντιμετωπίζουν μεγάλες οικονομίες της Ευρώπης, </w:t>
      </w:r>
      <w:r w:rsidRPr="00643D89">
        <w:rPr>
          <w:rFonts w:eastAsia="Calibri"/>
        </w:rPr>
        <w:t>εντείνουν την αβεβαιότητα ως προς τις προοπτικές της παγκόσμιας ανάπτυξης.</w:t>
      </w:r>
    </w:p>
    <w:p w14:paraId="1BB0C49F" w14:textId="77777777" w:rsidR="00E65652" w:rsidRPr="001E505F" w:rsidRDefault="00E65652" w:rsidP="00E65652">
      <w:pPr>
        <w:rPr>
          <w:rFonts w:eastAsia="Calibri"/>
        </w:rPr>
      </w:pPr>
      <w:r w:rsidRPr="00B40A05">
        <w:rPr>
          <w:rFonts w:eastAsia="Calibri"/>
        </w:rPr>
        <w:t>Παρά την ανωτέρω αυξημένη αβεβαιότητα στο παγκόσμιο οικονομικό περιβάλλον,</w:t>
      </w:r>
      <w:r>
        <w:t xml:space="preserve"> </w:t>
      </w:r>
      <w:r w:rsidRPr="0025392F">
        <w:t xml:space="preserve">η ελληνική οικονομία προβλέπεται να συνεχίσει για έκτο συναπτό έτος να καταγράφει </w:t>
      </w:r>
      <w:r>
        <w:t xml:space="preserve">σημαντικά </w:t>
      </w:r>
      <w:r w:rsidRPr="0025392F">
        <w:t>υψηλότερο ρυθμό πραγματικής ανάπτυξης σε σχέση με τον μέσο όρο της Ευρωζώνης</w:t>
      </w:r>
      <w:r>
        <w:t>.</w:t>
      </w:r>
      <w:r w:rsidRPr="00922747">
        <w:rPr>
          <w:rFonts w:eastAsia="Calibri"/>
        </w:rPr>
        <w:t xml:space="preserve"> </w:t>
      </w:r>
      <w:r>
        <w:rPr>
          <w:rFonts w:eastAsia="Calibri"/>
        </w:rPr>
        <w:t>Ο ρυθμός ανάπτυξης αναμένεται να ανέλθει σε 2,2% το 20</w:t>
      </w:r>
      <w:r w:rsidRPr="00922747">
        <w:rPr>
          <w:rFonts w:eastAsia="Calibri"/>
        </w:rPr>
        <w:t>25</w:t>
      </w:r>
      <w:r>
        <w:rPr>
          <w:rFonts w:eastAsia="Calibri"/>
        </w:rPr>
        <w:t xml:space="preserve"> και 2,</w:t>
      </w:r>
      <w:r w:rsidRPr="00922747">
        <w:rPr>
          <w:rFonts w:eastAsia="Calibri"/>
        </w:rPr>
        <w:t>4</w:t>
      </w:r>
      <w:r>
        <w:rPr>
          <w:rFonts w:eastAsia="Calibri"/>
        </w:rPr>
        <w:t>% το 202</w:t>
      </w:r>
      <w:r w:rsidRPr="00922747">
        <w:rPr>
          <w:rFonts w:eastAsia="Calibri"/>
        </w:rPr>
        <w:t xml:space="preserve">6. </w:t>
      </w:r>
      <w:r>
        <w:rPr>
          <w:rFonts w:eastAsia="Calibri"/>
        </w:rPr>
        <w:t xml:space="preserve">Σημειώνεται ότι σύμφωνα με τις εαρινές προβλέψεις της Ευρωπαϊκής Επιτροπής, ο ρυθμός ανάπτυξης για την Ευρωζώνη εκτιμάται σε 0,9% για το 2025 και 1,4% για το 2025, ενώ σύμφωνα με τις πρόσφατες προβλέψεις της Ευρωπαϊκής Κεντρικής Τράπεζας, </w:t>
      </w:r>
      <w:r w:rsidRPr="00922747">
        <w:rPr>
          <w:rFonts w:eastAsia="Calibri"/>
        </w:rPr>
        <w:t>τον Σεπτέμβριο του 2025 ο ρυθμός ανάπτυξης της Ευρωζώνης προβλέπεται σε 1,2% το 2025 και σε 1,0% το 2026</w:t>
      </w:r>
      <w:r>
        <w:rPr>
          <w:rFonts w:eastAsia="Calibri"/>
        </w:rPr>
        <w:t>.</w:t>
      </w:r>
      <w:r w:rsidRPr="00CE540D">
        <w:t xml:space="preserve"> </w:t>
      </w:r>
      <w:r>
        <w:t>Το ονομαστικό ΑΕΠ αναμένεται να αυξηθεί από τα 249,6 δισ. ευρώ το 2025 σε 260,9 δισ. ευρώ το 2026. Παράλληλα, ο</w:t>
      </w:r>
      <w:r w:rsidRPr="00CE540D">
        <w:rPr>
          <w:rFonts w:eastAsia="Calibri"/>
        </w:rPr>
        <w:t xml:space="preserve"> </w:t>
      </w:r>
      <w:r>
        <w:rPr>
          <w:rFonts w:eastAsia="Calibri"/>
        </w:rPr>
        <w:t xml:space="preserve">εγχώριος </w:t>
      </w:r>
      <w:r w:rsidRPr="00CE540D">
        <w:rPr>
          <w:rFonts w:eastAsia="Calibri"/>
        </w:rPr>
        <w:t>πληθωρισμός αναμένεται να αποκλιμακωθεί από 2,6%</w:t>
      </w:r>
      <w:r>
        <w:rPr>
          <w:rFonts w:eastAsia="Calibri"/>
        </w:rPr>
        <w:t xml:space="preserve"> </w:t>
      </w:r>
      <w:r w:rsidRPr="00CE540D">
        <w:rPr>
          <w:rFonts w:eastAsia="Calibri"/>
        </w:rPr>
        <w:t>το 2025 σε 2,2% το 2026</w:t>
      </w:r>
      <w:r>
        <w:rPr>
          <w:rFonts w:eastAsia="Calibri"/>
        </w:rPr>
        <w:t>.</w:t>
      </w:r>
    </w:p>
    <w:p w14:paraId="6773BF22" w14:textId="77777777" w:rsidR="00E65652" w:rsidRDefault="00E65652" w:rsidP="00E65652">
      <w:pPr>
        <w:rPr>
          <w:rFonts w:eastAsia="Calibri"/>
        </w:rPr>
      </w:pPr>
      <w:r>
        <w:rPr>
          <w:rFonts w:eastAsia="Calibri"/>
        </w:rPr>
        <w:t>Σημαντικό ρόλο στην επιτάχυνση του ρυθμού ανάπτυξης διαδραματίζουν τόσο η φορολογική μεταρρύθμιση όσο και οι λοιπές παρεμβάσεις που ανακοινώθηκαν στη Διεθνή Έκθεση της Θεσσαλονίκης.</w:t>
      </w:r>
      <w:r w:rsidRPr="00CF610E">
        <w:t xml:space="preserve"> </w:t>
      </w:r>
      <w:r>
        <w:t xml:space="preserve">Μέσω της διαρθρωτικής αναμόρφωσης της φορολογίας εισοδήματος με έμφαση στους νέους, στις οικογένειες με παιδιά και στη μεσαία τάξη, ενισχύεται άμεσα το εισόδημα των πολιτών. Παράλληλα, η μείωση των συντελεστών συνεπάγεται μεγαλύτερη ωφέλεια για τους εργαζόμενους, τους συνταξιούχους, τους αγρότες και τους ελεύθερους επαγγελματίες με κάθε μελλοντική αύξηση των αποδοχών τους. Στο πλαίσιο της δημογραφικής φορολογικής μεταρρύθμισης </w:t>
      </w:r>
      <w:r w:rsidRPr="007940CB">
        <w:t xml:space="preserve">εισάγονται επιπλέον μέτρα </w:t>
      </w:r>
      <w:r>
        <w:t xml:space="preserve">με τοπικά χαρακτηριστικά και παρεμβάσεις που σχετίζονται με το στεγαστικό πρόβλημα, όπως η σταδιακή κατάργηση του ΕΝΦΙΑ για οικισμούς </w:t>
      </w:r>
      <w:r w:rsidRPr="007940CB">
        <w:t>με πληθυσμό έως 1.500 κατοίκους</w:t>
      </w:r>
      <w:r>
        <w:t xml:space="preserve">, η μείωση του ΦΠΑ στα ακριτικά νησιά με πληθυσμό έως 20.000 κατοίκους, η μείωση της φορολογίας ενοικίων σε συνδυασμό με την επιστροφή ενός ενοικίου ετησίως καθώς και η μείωση των τεκμηρίων διαβίωσης για τις κατοικίες και άλλα περιουσιακά στοιχεία με απαλλαγή των εξαρτώμενων τέκνων από την </w:t>
      </w:r>
      <w:r w:rsidRPr="00EE1BF3">
        <w:t>ελάχιστη δαπάνη διαβίωσης.</w:t>
      </w:r>
      <w:r>
        <w:t xml:space="preserve"> Επιπροσθέτως, ενισχύεται το εισόδημα των συνταξιούχων μέσω της σταδιακής κατάργησης του συμψηφισμού των αυξήσεων των συντάξεων με την προσωπική διαφορά, με την περαιτέρω αύξηση των συντάξεων βάσει ΑΕΠ και πληθωρισμού καθώς και με την ενίσχυση των χαμηλοσυνταξιούχων, των ανασφάλιστων υπερηλίκων και των ατόμων με αναπηρία με το ποσό των 250 ευρώ κάθε Νοέμβριο.</w:t>
      </w:r>
    </w:p>
    <w:p w14:paraId="5E785E1B" w14:textId="77777777" w:rsidR="00E65652" w:rsidRDefault="00E65652" w:rsidP="00E65652">
      <w:pPr>
        <w:rPr>
          <w:rFonts w:eastAsia="Calibri"/>
        </w:rPr>
      </w:pPr>
      <w:r>
        <w:rPr>
          <w:rFonts w:eastAsia="Calibri"/>
        </w:rPr>
        <w:t xml:space="preserve">Ο ρυθμός μεταβολής των επενδύσεων αναμένεται να αυξηθεί από 4,5% το 2024 σε 5,7% το 2025 και σε 10,2% το 2026, καθ’ όσον σε </w:t>
      </w:r>
      <w:r w:rsidRPr="00807C63">
        <w:rPr>
          <w:rFonts w:eastAsia="Calibri"/>
        </w:rPr>
        <w:t>συνδυασμό με τη δυναμική που επιδεικνύουν οι ιδιωτικές επενδύσεις, αναμένεται να υλοποιηθεί</w:t>
      </w:r>
      <w:r w:rsidRPr="008F1F17">
        <w:rPr>
          <w:rFonts w:eastAsia="Calibri"/>
        </w:rPr>
        <w:t xml:space="preserve"> </w:t>
      </w:r>
      <w:r w:rsidRPr="00807C63">
        <w:rPr>
          <w:rFonts w:eastAsia="Calibri"/>
        </w:rPr>
        <w:t>ένα σημαντικά διευρυμένο πρόγραμμα δημοσίων επενδύσεων</w:t>
      </w:r>
      <w:r w:rsidRPr="008F1F17">
        <w:rPr>
          <w:rFonts w:eastAsia="Calibri"/>
        </w:rPr>
        <w:t xml:space="preserve"> </w:t>
      </w:r>
      <w:r w:rsidRPr="00807C63">
        <w:rPr>
          <w:rFonts w:eastAsia="Calibri"/>
        </w:rPr>
        <w:t>το 2026</w:t>
      </w:r>
      <w:r w:rsidRPr="005C0182">
        <w:rPr>
          <w:rFonts w:eastAsia="Calibri"/>
        </w:rPr>
        <w:t xml:space="preserve">, με </w:t>
      </w:r>
      <w:r w:rsidRPr="005C0182">
        <w:rPr>
          <w:rFonts w:eastAsia="Calibri"/>
        </w:rPr>
        <w:lastRenderedPageBreak/>
        <w:t>πόρους ύψους 16,7 δισ</w:t>
      </w:r>
      <w:r>
        <w:rPr>
          <w:rFonts w:eastAsia="Calibri"/>
        </w:rPr>
        <w:t>. ευρώ έναντι 14,6 δισ. ευρώ το 2025. Η ανωτέρω αύξηση των επενδύσεων αποτελεί τη δεύτερη μεγαλύτερη αύξηση στην Ευρωζώνη για το 2025 και τη μεγαλύτερη αύξηση τόσο στην Ευρωζώνη όσο και στην Ευρωπαϊκή Ένωση των 27</w:t>
      </w:r>
      <w:r w:rsidRPr="004D5181">
        <w:rPr>
          <w:rFonts w:eastAsia="Calibri"/>
        </w:rPr>
        <w:t xml:space="preserve"> για το 2026</w:t>
      </w:r>
      <w:r>
        <w:rPr>
          <w:rFonts w:eastAsia="Calibri"/>
        </w:rPr>
        <w:t>, μειώνοντας περαιτέρω το παραγωγικό κενό. Σημειώνεται ότι ο μέσος όρος αύξησης των επενδύσεων στην Ευρωζώνη εκτιμάται σε 1,3% για το 2025 και 2,2% για το 2026, σύμφωνα με τις εαρινές προβλέψεις της Ευρωπαϊκής Επιτροπής.</w:t>
      </w:r>
    </w:p>
    <w:p w14:paraId="4ABF1B15" w14:textId="77777777" w:rsidR="00E65652" w:rsidRDefault="00E65652" w:rsidP="00E65652">
      <w:r w:rsidRPr="0025392F">
        <w:t>Το ποσοστό ανεργίας</w:t>
      </w:r>
      <w:r>
        <w:t>,</w:t>
      </w:r>
      <w:r w:rsidRPr="0025392F">
        <w:t xml:space="preserve"> έχοντας υποχωρήσει σε μονοψήφιο αριθμό ήδη από το 2025, προβλέπεται να βελτιωθεί περαιτέρω το 2026 κατά μισή ποσοστιαία μονάδα του εργατικού δυναμικού, διαμορφούμενο σε 8,6% βάσει της Έρευνας Εργατικού Δυναμικού, </w:t>
      </w:r>
      <w:r>
        <w:t xml:space="preserve">το οποίο </w:t>
      </w:r>
      <w:r w:rsidRPr="0025392F">
        <w:t xml:space="preserve">αντιστοιχεί στο χαμηλότερο ποσοστό ανεργίας στην Ελλάδα </w:t>
      </w:r>
      <w:r>
        <w:t>μετά</w:t>
      </w:r>
      <w:r w:rsidRPr="0025392F">
        <w:t xml:space="preserve"> το 2008. </w:t>
      </w:r>
    </w:p>
    <w:p w14:paraId="207ED656" w14:textId="77777777" w:rsidR="00E65652" w:rsidRDefault="00E65652" w:rsidP="00E65652">
      <w:pPr>
        <w:rPr>
          <w:rFonts w:eastAsia="Calibri"/>
        </w:rPr>
      </w:pPr>
      <w:r>
        <w:t xml:space="preserve">Το πρωτογενές αποτέλεσμα του κρατικού προϋπολογισμού αναμένεται να διαμορφωθεί σε 3,6% του ΑΕΠ για το 2025 και σε 2,8% το 2026, ενώ </w:t>
      </w:r>
      <w:r>
        <w:rPr>
          <w:rFonts w:eastAsia="Calibri"/>
        </w:rPr>
        <w:t xml:space="preserve">το συνολικό αποτέλεσμα της Γενικής Κυβέρνησης </w:t>
      </w:r>
      <w:r w:rsidRPr="004E76D4">
        <w:rPr>
          <w:rFonts w:eastAsia="Calibri"/>
        </w:rPr>
        <w:t xml:space="preserve">σε 0,6% το 2025 και </w:t>
      </w:r>
      <w:r>
        <w:rPr>
          <w:rFonts w:eastAsia="Calibri"/>
        </w:rPr>
        <w:t xml:space="preserve">σε </w:t>
      </w:r>
      <w:r w:rsidRPr="004E76D4">
        <w:rPr>
          <w:rFonts w:eastAsia="Calibri"/>
        </w:rPr>
        <w:t>-0,1% το 2026. Σε αυτ</w:t>
      </w:r>
      <w:r>
        <w:rPr>
          <w:rFonts w:eastAsia="Calibri"/>
        </w:rPr>
        <w:t>ό</w:t>
      </w:r>
      <w:r w:rsidRPr="004E76D4">
        <w:rPr>
          <w:rFonts w:eastAsia="Calibri"/>
        </w:rPr>
        <w:t xml:space="preserve"> τ</w:t>
      </w:r>
      <w:r>
        <w:rPr>
          <w:rFonts w:eastAsia="Calibri"/>
        </w:rPr>
        <w:t>ο</w:t>
      </w:r>
      <w:r w:rsidRPr="004E76D4">
        <w:rPr>
          <w:rFonts w:eastAsia="Calibri"/>
        </w:rPr>
        <w:t xml:space="preserve"> πλαίσι</w:t>
      </w:r>
      <w:r>
        <w:rPr>
          <w:rFonts w:eastAsia="Calibri"/>
        </w:rPr>
        <w:t>ο</w:t>
      </w:r>
      <w:r w:rsidRPr="004E76D4">
        <w:rPr>
          <w:rFonts w:eastAsia="Calibri"/>
        </w:rPr>
        <w:t xml:space="preserve">, το </w:t>
      </w:r>
      <w:r>
        <w:rPr>
          <w:rFonts w:eastAsia="Calibri"/>
        </w:rPr>
        <w:t>χ</w:t>
      </w:r>
      <w:r w:rsidRPr="004E76D4">
        <w:rPr>
          <w:rFonts w:eastAsia="Calibri"/>
        </w:rPr>
        <w:t>ρέος</w:t>
      </w:r>
      <w:r>
        <w:rPr>
          <w:rFonts w:eastAsia="Calibri"/>
        </w:rPr>
        <w:t xml:space="preserve"> της </w:t>
      </w:r>
      <w:r w:rsidRPr="004E76D4">
        <w:rPr>
          <w:rFonts w:eastAsia="Calibri"/>
        </w:rPr>
        <w:t xml:space="preserve">Γενικής Κυβέρνησης ως ποσοστό του ΑΕΠ αναμένεται να παρουσιάσει για έκτο συνεχόμενο έτος τη μεγαλύτερη αποκλιμάκωση στην Ευρωπαϊκή Ένωση και </w:t>
      </w:r>
      <w:r>
        <w:rPr>
          <w:rFonts w:eastAsia="Calibri"/>
        </w:rPr>
        <w:t xml:space="preserve">να </w:t>
      </w:r>
      <w:r w:rsidRPr="004E76D4">
        <w:rPr>
          <w:rFonts w:eastAsia="Calibri"/>
        </w:rPr>
        <w:t xml:space="preserve">διαμορφωθεί σε επίπεδα κάτω του 140%, με την πρόβλεψη να διαμορφώνεται σε </w:t>
      </w:r>
      <w:r>
        <w:rPr>
          <w:rFonts w:eastAsia="Calibri"/>
        </w:rPr>
        <w:t>137,6</w:t>
      </w:r>
      <w:r w:rsidRPr="004E76D4">
        <w:rPr>
          <w:rFonts w:eastAsia="Calibri"/>
        </w:rPr>
        <w:t>%, που είναι το χαμηλότερο επίπεδο από το 2010.</w:t>
      </w:r>
    </w:p>
    <w:p w14:paraId="3CF175B0" w14:textId="77777777" w:rsidR="00E65652" w:rsidRDefault="00E65652" w:rsidP="00E65652">
      <w:pPr>
        <w:spacing w:before="120"/>
      </w:pPr>
      <w:r w:rsidRPr="003F1518">
        <w:t xml:space="preserve">Παρά </w:t>
      </w:r>
      <w:r>
        <w:t>το ασταθές παγκόσμιο περιβάλλον</w:t>
      </w:r>
      <w:r w:rsidRPr="003F1518">
        <w:t xml:space="preserve">, </w:t>
      </w:r>
      <w:r>
        <w:t>η Ελλάδα αποτελεί πλέον σημείο αναφοράς για τη σταθερότητα και τη συνέπεια της οικονομικής της πολιτικής. Η αναγνώριση αυτή από τους ευρωπαϊκούς και διεθνείς θεσμούς δεν είναι αυτονόητη, αλλά συνιστά αποτέλεσμα συλλογικής προσπάθειας, υπευθυνότητας και σταθερού μεταρρυθμιστικού προσανατολισμού. Η διατήρηση της δημοσιονομικής ισορροπίας, σε συνδυασμό με τη συνέχιση των επενδύσεων και των διαρθρωτικών αλλαγών, αποτελεί τη έναυσμα για βιώσιμη ανάπτυξη και ουσιαστική βελτίωση του βιοτικού επιπέδου όλων των πολιτών.</w:t>
      </w:r>
    </w:p>
    <w:p w14:paraId="5D44B597" w14:textId="77777777" w:rsidR="009F55EF" w:rsidRDefault="009F55EF" w:rsidP="00C67200">
      <w:pPr>
        <w:spacing w:line="360" w:lineRule="auto"/>
        <w:rPr>
          <w:b/>
          <w:bCs/>
          <w:color w:val="215E99" w:themeColor="text2" w:themeTint="BF"/>
        </w:rPr>
      </w:pPr>
    </w:p>
    <w:p w14:paraId="42A28509" w14:textId="7A31A2EF" w:rsidR="00A5103B" w:rsidRPr="00C62780" w:rsidRDefault="00C67200" w:rsidP="00C67200">
      <w:pPr>
        <w:spacing w:line="360" w:lineRule="auto"/>
        <w:rPr>
          <w:b/>
          <w:bCs/>
          <w:color w:val="215E99" w:themeColor="text2" w:themeTint="BF"/>
        </w:rPr>
      </w:pPr>
      <w:r w:rsidRPr="00C62780">
        <w:rPr>
          <w:b/>
          <w:bCs/>
          <w:color w:val="215E99" w:themeColor="text2" w:themeTint="BF"/>
        </w:rPr>
        <w:t>Μακροοικονομικές εξελίξεις</w:t>
      </w:r>
      <w:r w:rsidR="000E3BDD">
        <w:rPr>
          <w:b/>
          <w:bCs/>
          <w:color w:val="215E99" w:themeColor="text2" w:themeTint="BF"/>
        </w:rPr>
        <w:t xml:space="preserve"> το 2025</w:t>
      </w:r>
    </w:p>
    <w:p w14:paraId="55D557D4" w14:textId="77777777" w:rsidR="000961B1" w:rsidRPr="00C1293D" w:rsidRDefault="000961B1" w:rsidP="000961B1">
      <w:pPr>
        <w:spacing w:before="120"/>
      </w:pPr>
      <w:bookmarkStart w:id="1" w:name="_Ref210041438"/>
      <w:r w:rsidRPr="00D47C86">
        <w:rPr>
          <w:rFonts w:cs="Arial"/>
          <w:szCs w:val="20"/>
        </w:rPr>
        <w:t>Ο ρυθμός ανάπτυξης της ελληνικής οικονομίας για το σύνολο του έτους 2025 εκτιμάται ότι θα ανέλθει σ</w:t>
      </w:r>
      <w:r>
        <w:rPr>
          <w:rFonts w:cs="Arial"/>
          <w:szCs w:val="20"/>
        </w:rPr>
        <w:t>ε</w:t>
      </w:r>
      <w:r w:rsidRPr="00D47C86">
        <w:rPr>
          <w:rFonts w:cs="Arial"/>
          <w:szCs w:val="20"/>
        </w:rPr>
        <w:t xml:space="preserve"> </w:t>
      </w:r>
      <w:r>
        <w:rPr>
          <w:rFonts w:cs="Arial"/>
          <w:szCs w:val="20"/>
        </w:rPr>
        <w:t>2,2</w:t>
      </w:r>
      <w:r w:rsidRPr="00D47C86">
        <w:rPr>
          <w:rFonts w:cs="Arial"/>
          <w:szCs w:val="20"/>
        </w:rPr>
        <w:t>%</w:t>
      </w:r>
      <w:r>
        <w:rPr>
          <w:rFonts w:cs="Arial"/>
          <w:szCs w:val="20"/>
        </w:rPr>
        <w:t xml:space="preserve">. </w:t>
      </w:r>
      <w:r w:rsidRPr="00D47C86">
        <w:rPr>
          <w:rFonts w:cs="Arial"/>
          <w:szCs w:val="20"/>
        </w:rPr>
        <w:t xml:space="preserve">Ο υψηλός ρυθμός των επενδύσεων σε συνδυασμό με τη διατήρηση της κατανάλωσης και </w:t>
      </w:r>
      <w:r w:rsidRPr="00210210">
        <w:rPr>
          <w:rFonts w:cs="Arial"/>
          <w:szCs w:val="20"/>
        </w:rPr>
        <w:t xml:space="preserve">τη θετική </w:t>
      </w:r>
      <w:r>
        <w:rPr>
          <w:rFonts w:cs="Arial"/>
          <w:szCs w:val="20"/>
        </w:rPr>
        <w:t xml:space="preserve">επίδραση </w:t>
      </w:r>
      <w:r w:rsidRPr="00210210">
        <w:rPr>
          <w:rFonts w:cs="Arial"/>
          <w:szCs w:val="20"/>
        </w:rPr>
        <w:t>των καθαρών εξαγωγών</w:t>
      </w:r>
      <w:r>
        <w:rPr>
          <w:rFonts w:cs="Arial"/>
          <w:szCs w:val="20"/>
        </w:rPr>
        <w:t>,</w:t>
      </w:r>
      <w:r w:rsidRPr="00210210">
        <w:rPr>
          <w:rFonts w:cs="Arial"/>
          <w:szCs w:val="20"/>
        </w:rPr>
        <w:t xml:space="preserve"> αναμένεται να διατηρήσουν την </w:t>
      </w:r>
      <w:r w:rsidRPr="00210210">
        <w:t xml:space="preserve">ελληνική οικονομία σε αναπτυξιακή </w:t>
      </w:r>
      <w:r w:rsidRPr="00D47C86">
        <w:t>τροχιά και το έτος 2025.</w:t>
      </w:r>
      <w:r>
        <w:t xml:space="preserve"> Ειδικότερα, </w:t>
      </w:r>
      <w:r w:rsidRPr="00D47C86">
        <w:rPr>
          <w:rFonts w:cs="Arial"/>
          <w:szCs w:val="20"/>
        </w:rPr>
        <w:t xml:space="preserve">οι επενδύσεις </w:t>
      </w:r>
      <w:r>
        <w:rPr>
          <w:rFonts w:cs="Arial"/>
          <w:szCs w:val="20"/>
        </w:rPr>
        <w:t xml:space="preserve">αναμένεται να αυξηθούν κατά </w:t>
      </w:r>
      <w:r w:rsidRPr="00D47C86">
        <w:rPr>
          <w:rFonts w:cs="Arial"/>
          <w:szCs w:val="20"/>
        </w:rPr>
        <w:t xml:space="preserve">5,7%, οι εξαγωγές αγαθών και υπηρεσιών κατά </w:t>
      </w:r>
      <w:r>
        <w:rPr>
          <w:rFonts w:cs="Arial"/>
          <w:szCs w:val="20"/>
        </w:rPr>
        <w:t>2,2</w:t>
      </w:r>
      <w:r w:rsidRPr="00D47C86">
        <w:rPr>
          <w:rFonts w:cs="Arial"/>
          <w:szCs w:val="20"/>
        </w:rPr>
        <w:t>%</w:t>
      </w:r>
      <w:r>
        <w:rPr>
          <w:rFonts w:cs="Arial"/>
          <w:szCs w:val="20"/>
        </w:rPr>
        <w:t xml:space="preserve"> </w:t>
      </w:r>
      <w:r w:rsidRPr="00D47C86">
        <w:rPr>
          <w:rFonts w:cs="Arial"/>
          <w:szCs w:val="20"/>
        </w:rPr>
        <w:t>και η ιδιωτική</w:t>
      </w:r>
      <w:r>
        <w:rPr>
          <w:rFonts w:cs="Arial"/>
          <w:szCs w:val="20"/>
        </w:rPr>
        <w:t xml:space="preserve"> και η δημόσια </w:t>
      </w:r>
      <w:r w:rsidRPr="00D47C86">
        <w:rPr>
          <w:rFonts w:cs="Arial"/>
          <w:szCs w:val="20"/>
        </w:rPr>
        <w:t xml:space="preserve">κατανάλωση </w:t>
      </w:r>
      <w:r>
        <w:rPr>
          <w:rFonts w:cs="Arial"/>
          <w:szCs w:val="20"/>
        </w:rPr>
        <w:t xml:space="preserve">κατά </w:t>
      </w:r>
      <w:r w:rsidRPr="00D47C86">
        <w:rPr>
          <w:rFonts w:cs="Arial"/>
          <w:szCs w:val="20"/>
        </w:rPr>
        <w:t>1,9%</w:t>
      </w:r>
      <w:r>
        <w:rPr>
          <w:rFonts w:cs="Arial"/>
          <w:szCs w:val="20"/>
        </w:rPr>
        <w:t xml:space="preserve"> και 1,4%, αντίστοιχα.</w:t>
      </w:r>
    </w:p>
    <w:p w14:paraId="338B0E4E" w14:textId="01FB67C1" w:rsidR="000961B1" w:rsidRDefault="000961B1" w:rsidP="0098757D">
      <w:pPr>
        <w:spacing w:before="240" w:after="240"/>
      </w:pPr>
      <w:r w:rsidRPr="003F1518">
        <w:t xml:space="preserve">Η αγορά εργασίας, σύμφωνα με τα στοιχεία της </w:t>
      </w:r>
      <w:r>
        <w:t xml:space="preserve">Ελληνικής Στατιστικής Αρχής - </w:t>
      </w:r>
      <w:r w:rsidRPr="003F1518">
        <w:t>ΕΛΣΤΑΤ (</w:t>
      </w:r>
      <w:r w:rsidRPr="003A3927">
        <w:t>1η</w:t>
      </w:r>
      <w:r w:rsidRPr="003F1518">
        <w:t xml:space="preserve"> Σεπτεμβρίου 2025)</w:t>
      </w:r>
      <w:r>
        <w:t xml:space="preserve">, </w:t>
      </w:r>
      <w:r w:rsidRPr="003F1518">
        <w:t xml:space="preserve">εξακολουθεί να αναπτύσσεται και την περίοδο Ιανουαρίου </w:t>
      </w:r>
      <w:r>
        <w:t>-</w:t>
      </w:r>
      <w:r w:rsidRPr="003F1518">
        <w:t xml:space="preserve"> Ιουλίου 2025, με την απασχόληση να αυξάνεται κατά 1,6% έναντι της αντίστοιχης περιόδου του έτους 202</w:t>
      </w:r>
      <w:r>
        <w:t>4</w:t>
      </w:r>
      <w:r w:rsidRPr="003F1518">
        <w:t xml:space="preserve">. Σύμφωνα με το ισοζύγιο μισθωτής απασχόλησης του συστήματος ΕΡΓΑΝΗ, </w:t>
      </w:r>
      <w:r>
        <w:t>σ</w:t>
      </w:r>
      <w:r w:rsidRPr="003F1518">
        <w:t xml:space="preserve">το επτάμηνο του έτους 2025 δημιουργήθηκαν 319.843 νέες θέσεις εργασίας έναντι 304.229 το 2024, αποτελώντας την υψηλότερη επίδοση </w:t>
      </w:r>
      <w:proofErr w:type="spellStart"/>
      <w:r w:rsidRPr="003F1518">
        <w:t>επταμήνου</w:t>
      </w:r>
      <w:proofErr w:type="spellEnd"/>
      <w:r w:rsidRPr="00CE5A4D">
        <w:t xml:space="preserve"> </w:t>
      </w:r>
      <w:r>
        <w:t>έτους</w:t>
      </w:r>
      <w:r w:rsidRPr="003F1518">
        <w:t xml:space="preserve"> από το 2001 μέχρι σήμερα.</w:t>
      </w:r>
    </w:p>
    <w:p w14:paraId="747F6B37" w14:textId="182B0E7B" w:rsidR="00957410" w:rsidRDefault="00957410" w:rsidP="0098757D">
      <w:pPr>
        <w:spacing w:before="240" w:after="240"/>
      </w:pPr>
      <w:r w:rsidRPr="003F1518">
        <w:t>Το</w:t>
      </w:r>
      <w:r>
        <w:t xml:space="preserve"> </w:t>
      </w:r>
      <w:r w:rsidRPr="003F1518">
        <w:t xml:space="preserve">ποσοστό ανεργίας κατά το 2ο τρίμηνο </w:t>
      </w:r>
      <w:r>
        <w:t xml:space="preserve">2025 </w:t>
      </w:r>
      <w:r w:rsidRPr="003F1518">
        <w:t xml:space="preserve">διαμορφώθηκε σε 8,6%, υποχωρώντας τόσο σε σχέση με το ποσοστό 10,4% του 1ου τριμήνου όσο και με το ποσοστό 9,8% του αντίστοιχου τριμήνου του προηγούμενου έτους. Σημειώνεται ότι το ανωτέρω μονοψήφιο ποσοστό 8,6% συνιστά, σύμφωνα με στοιχεία της </w:t>
      </w:r>
      <w:r w:rsidRPr="003F1518">
        <w:rPr>
          <w:lang w:val="en-US"/>
        </w:rPr>
        <w:t>Eurostat</w:t>
      </w:r>
      <w:r w:rsidRPr="003F1518">
        <w:t xml:space="preserve">, το χαμηλότερο ποσοστό ανεργίας από το </w:t>
      </w:r>
      <w:r>
        <w:t>1ο</w:t>
      </w:r>
      <w:r w:rsidRPr="003F1518">
        <w:t xml:space="preserve"> τρίμηνο του 2009</w:t>
      </w:r>
      <w:r>
        <w:t xml:space="preserve"> και εφεξής.</w:t>
      </w:r>
    </w:p>
    <w:p w14:paraId="42CC6044" w14:textId="77777777" w:rsidR="00957410" w:rsidRPr="003F1518" w:rsidRDefault="00957410" w:rsidP="00957410">
      <w:pPr>
        <w:rPr>
          <w:lang w:eastAsia="x-none"/>
        </w:rPr>
      </w:pPr>
      <w:r w:rsidRPr="003F1518">
        <w:lastRenderedPageBreak/>
        <w:t>Στις ανωτέρω εξελίξεις συνέβαλαν τα μέτρα πολιτικής και οι μεταρρυθμίσεις που υιοθετήθηκαν, όπως η μείωση των ασφαλιστικών εισφορών τα τελευταία έτη</w:t>
      </w:r>
      <w:r>
        <w:t>,</w:t>
      </w:r>
      <w:r w:rsidRPr="003F1518">
        <w:t xml:space="preserve"> </w:t>
      </w:r>
      <w:r>
        <w:t xml:space="preserve">η οποία συνετέλεσε </w:t>
      </w:r>
      <w:r w:rsidRPr="003F1518">
        <w:t>άμεσα στην ελάφρυνση του μη μισθολογικού κόστους,</w:t>
      </w:r>
      <w:r>
        <w:t xml:space="preserve"> η μείωση των φορολογικών βαρών, </w:t>
      </w:r>
      <w:r w:rsidRPr="003F1518">
        <w:t>η ψηφιακή κάρτα εργασίας</w:t>
      </w:r>
      <w:r>
        <w:t>,</w:t>
      </w:r>
      <w:r w:rsidRPr="003F1518">
        <w:t xml:space="preserve"> </w:t>
      </w:r>
      <w:r>
        <w:t>η οποία συνέτεινε στην</w:t>
      </w:r>
      <w:r w:rsidRPr="003F1518">
        <w:t xml:space="preserve"> </w:t>
      </w:r>
      <w:r>
        <w:t>καταγραφή των πραγματικών ωρών απασχόλησης και στην αύξηση των αποδοχών των εργαζόμενων</w:t>
      </w:r>
      <w:r w:rsidRPr="003F1518">
        <w:t>, οι πολιτικές για τη διευκόλυνση της συμμετοχής των γυναικών στην αγορά εργασίας και οι υψηλοί ρυθμοί ανάπτυξης της ελληνικής οικονομίας</w:t>
      </w:r>
      <w:r>
        <w:t xml:space="preserve"> </w:t>
      </w:r>
      <w:r w:rsidRPr="003F1518">
        <w:t xml:space="preserve">με την αύξηση των επενδύσεων, που είχαν ως αποτέλεσμα την αύξηση της ζήτησης εργασίας εκ μέρους των επιχειρήσεων. Σημειώνεται ότι από το 2019 και </w:t>
      </w:r>
      <w:r>
        <w:t>εφεξής</w:t>
      </w:r>
      <w:r w:rsidRPr="003F1518">
        <w:t xml:space="preserve"> το επίπεδο των μισθών έχει αυξηθεί σημαντικά, καθώς ο κατώτατος μισθός έχει καταγράψει </w:t>
      </w:r>
      <w:r>
        <w:t xml:space="preserve">σωρευτική </w:t>
      </w:r>
      <w:r w:rsidRPr="003F1518">
        <w:t>αύξηση της τάξης του 3</w:t>
      </w:r>
      <w:r>
        <w:t>5</w:t>
      </w:r>
      <w:r w:rsidRPr="003F1518">
        <w:t>,</w:t>
      </w:r>
      <w:r>
        <w:t>4</w:t>
      </w:r>
      <w:r w:rsidRPr="003F1518">
        <w:t>% με στόχο τη διαμόρφωση του κατ</w:t>
      </w:r>
      <w:r>
        <w:t>ώ</w:t>
      </w:r>
      <w:r w:rsidRPr="003F1518">
        <w:t>τ</w:t>
      </w:r>
      <w:r>
        <w:t>α</w:t>
      </w:r>
      <w:r w:rsidRPr="003F1518">
        <w:t>του μισθού σ</w:t>
      </w:r>
      <w:r>
        <w:t>το ποσό των</w:t>
      </w:r>
      <w:r w:rsidRPr="003F1518">
        <w:t xml:space="preserve"> 950 ευρώ έως τον Απρίλιο 2027. </w:t>
      </w:r>
      <w:r w:rsidRPr="003F1518">
        <w:rPr>
          <w:lang w:eastAsia="x-none"/>
        </w:rPr>
        <w:t>Η αύξηση του κατώτατου μισθού (η οποία συμπαρασύρει</w:t>
      </w:r>
      <w:r>
        <w:rPr>
          <w:lang w:eastAsia="x-none"/>
        </w:rPr>
        <w:t xml:space="preserve"> μερικώς</w:t>
      </w:r>
      <w:r w:rsidRPr="003F1518">
        <w:rPr>
          <w:lang w:eastAsia="x-none"/>
        </w:rPr>
        <w:t xml:space="preserve"> και τον μέσο μισθό) συμβάλλει επίσης στην αντιμετώπιση ζητημάτων έλλειψης προσφοράς εργατικού δυναμικού σε ορισμένους τομείς, όπως το λιανικό εμπόριο, η γεωργία, οι κατασκευές και ο τουρισμός, ενώ παράλληλα ενισχύει τη συμμετοχή στην αγορά εργασίας. Στο πλαίσιο αυτό και ο μέσος μισθός αυξήθηκε σ</w:t>
      </w:r>
      <w:r>
        <w:rPr>
          <w:lang w:eastAsia="x-none"/>
        </w:rPr>
        <w:t xml:space="preserve">ε </w:t>
      </w:r>
      <w:r w:rsidRPr="003F1518">
        <w:rPr>
          <w:lang w:eastAsia="x-none"/>
        </w:rPr>
        <w:t>1.342 ευρώ, σύμφωνα με τα στοιχεία της ετήσιας έκθεσης του συστήματος ΕΡΓΑΝΗ για το έτος 2024</w:t>
      </w:r>
      <w:r>
        <w:rPr>
          <w:lang w:eastAsia="x-none"/>
        </w:rPr>
        <w:t xml:space="preserve"> </w:t>
      </w:r>
      <w:r w:rsidRPr="003F1518">
        <w:rPr>
          <w:lang w:eastAsia="x-none"/>
        </w:rPr>
        <w:t>(αύξηση 28,3% από το 2019)</w:t>
      </w:r>
      <w:r>
        <w:rPr>
          <w:lang w:eastAsia="x-none"/>
        </w:rPr>
        <w:t>,</w:t>
      </w:r>
      <w:r w:rsidRPr="003F1518">
        <w:rPr>
          <w:lang w:eastAsia="x-none"/>
        </w:rPr>
        <w:t xml:space="preserve"> με στόχο τη διαμόρφωσή </w:t>
      </w:r>
      <w:r>
        <w:rPr>
          <w:lang w:eastAsia="x-none"/>
        </w:rPr>
        <w:t>του σ</w:t>
      </w:r>
      <w:r w:rsidRPr="003F1518">
        <w:rPr>
          <w:lang w:eastAsia="x-none"/>
        </w:rPr>
        <w:t>τ</w:t>
      </w:r>
      <w:r>
        <w:rPr>
          <w:lang w:eastAsia="x-none"/>
        </w:rPr>
        <w:t xml:space="preserve">ο ποσό των </w:t>
      </w:r>
      <w:r w:rsidRPr="003F1518">
        <w:rPr>
          <w:lang w:eastAsia="x-none"/>
        </w:rPr>
        <w:t>1</w:t>
      </w:r>
      <w:r>
        <w:rPr>
          <w:lang w:eastAsia="x-none"/>
        </w:rPr>
        <w:t>.</w:t>
      </w:r>
      <w:r w:rsidRPr="003F1518">
        <w:rPr>
          <w:lang w:eastAsia="x-none"/>
        </w:rPr>
        <w:t>500 ευρώ έ</w:t>
      </w:r>
      <w:r>
        <w:rPr>
          <w:lang w:eastAsia="x-none"/>
        </w:rPr>
        <w:t>ως τον Απρίλιο 2027.</w:t>
      </w:r>
      <w:r w:rsidRPr="003F1518">
        <w:rPr>
          <w:lang w:eastAsia="x-none"/>
        </w:rPr>
        <w:t xml:space="preserve"> Εκτιμάται ότι οι αμοιβές εξαρτημένης εργασίας ανά εργαζόμενο </w:t>
      </w:r>
      <w:r>
        <w:rPr>
          <w:lang w:eastAsia="x-none"/>
        </w:rPr>
        <w:t>θ</w:t>
      </w:r>
      <w:r w:rsidRPr="003F1518">
        <w:rPr>
          <w:lang w:eastAsia="x-none"/>
        </w:rPr>
        <w:t>α αυξηθούν περαιτέρω το 2025 κατά 3,7%, στοιχείο το οποίο συμφωνεί και με τις προβλέψεις της Ευρωπαϊκής Επιτροπής για αύξηση 3,8% στις εαρινές οικονομικές εκτιμήσεις της (</w:t>
      </w:r>
      <w:r>
        <w:rPr>
          <w:lang w:eastAsia="x-none"/>
        </w:rPr>
        <w:t>Μάιος</w:t>
      </w:r>
      <w:r w:rsidRPr="003F1518">
        <w:rPr>
          <w:lang w:eastAsia="x-none"/>
        </w:rPr>
        <w:t xml:space="preserve"> 2025)</w:t>
      </w:r>
      <w:r>
        <w:rPr>
          <w:lang w:eastAsia="x-none"/>
        </w:rPr>
        <w:t>, ενώ οι συνολικές αμοιβές εξαρτημένης εργασίας, λαμβανομένης υπόψη και της αύξησης της απασχόλησης, αναμένεται να αυξηθούν κατά 6,3% το 2025, ποσοστό σημαντικά υψηλότερο από το 3,4%, που ήταν η πρόβλεψη της εισηγητικής έκθεσης του προϋπολογισμού 2025</w:t>
      </w:r>
      <w:r w:rsidRPr="003F1518">
        <w:rPr>
          <w:lang w:eastAsia="x-none"/>
        </w:rPr>
        <w:t>.</w:t>
      </w:r>
    </w:p>
    <w:p w14:paraId="5CB6CB18" w14:textId="77777777" w:rsidR="000E0127" w:rsidRDefault="000E0127" w:rsidP="000E0127">
      <w:r w:rsidRPr="003F1518">
        <w:t xml:space="preserve">Η μεταβολή του </w:t>
      </w:r>
      <w:proofErr w:type="spellStart"/>
      <w:r w:rsidRPr="003F1518">
        <w:t>Εν.ΔΤΚ</w:t>
      </w:r>
      <w:proofErr w:type="spellEnd"/>
      <w:r w:rsidRPr="003F1518">
        <w:t xml:space="preserve"> (</w:t>
      </w:r>
      <w:proofErr w:type="spellStart"/>
      <w:r w:rsidRPr="003F1518">
        <w:t>Eurostat</w:t>
      </w:r>
      <w:proofErr w:type="spellEnd"/>
      <w:r w:rsidRPr="003F1518">
        <w:t>) στην Ελλάδα την περίοδο Ιανουαρίου - Αυγούστου 2025</w:t>
      </w:r>
      <w:r>
        <w:t xml:space="preserve"> </w:t>
      </w:r>
      <w:r w:rsidRPr="003F1518">
        <w:t>ανήλθε σε 3,2% από 3</w:t>
      </w:r>
      <w:r>
        <w:t>,</w:t>
      </w:r>
      <w:r w:rsidRPr="003F1518">
        <w:t xml:space="preserve">0% την αντίστοιχη περίοδο του 2024. Ο μέσος όρος μεταβολής του </w:t>
      </w:r>
      <w:proofErr w:type="spellStart"/>
      <w:r w:rsidRPr="003F1518">
        <w:t>Εν.ΔΤΚ</w:t>
      </w:r>
      <w:proofErr w:type="spellEnd"/>
      <w:r w:rsidRPr="003F1518">
        <w:t xml:space="preserve"> στην Ευρωζώνη</w:t>
      </w:r>
      <w:r>
        <w:t xml:space="preserve"> </w:t>
      </w:r>
      <w:r w:rsidRPr="003F1518">
        <w:t>διαμορφώθηκε την περίοδο Ιανουαρίου - Αυγούστου 2025 σ</w:t>
      </w:r>
      <w:r>
        <w:t>ε</w:t>
      </w:r>
      <w:r w:rsidRPr="003F1518">
        <w:t xml:space="preserve"> 2,2% από 2,5% </w:t>
      </w:r>
      <w:r>
        <w:t xml:space="preserve">το προηγούμενο </w:t>
      </w:r>
      <w:r w:rsidRPr="003F1518">
        <w:t>έτος.</w:t>
      </w:r>
    </w:p>
    <w:p w14:paraId="2ADA6CCD" w14:textId="1147BA86" w:rsidR="000E0127" w:rsidRPr="003F1518" w:rsidRDefault="00BF7A25" w:rsidP="000E0127">
      <w:r w:rsidRPr="00F06D30">
        <w:t xml:space="preserve">Κατά το </w:t>
      </w:r>
      <w:r w:rsidRPr="00C0691C">
        <w:t>1</w:t>
      </w:r>
      <w:r>
        <w:rPr>
          <w:lang w:val="en-US"/>
        </w:rPr>
        <w:t>o</w:t>
      </w:r>
      <w:r w:rsidRPr="00F06D30">
        <w:t xml:space="preserve"> εξάμηνο του 2025 το έλλειμμα του ισοζυγίου τρεχουσών συναλλαγών διαμορφώθηκε σε 6,5% του ΑΕΠ, χαμηλότερα σε σχέση με το αντίστοιχο διάστημα του 2024 (7,5% του ΑΕΠ).</w:t>
      </w:r>
    </w:p>
    <w:p w14:paraId="10FAFCC5" w14:textId="77777777" w:rsidR="00BF7A25" w:rsidRDefault="00BF7A25" w:rsidP="00BF7A25">
      <w:r w:rsidRPr="003F1518">
        <w:t xml:space="preserve">Παρά την αστάθεια της διεθνούς συγκυρίας, οι επιδόσεις της ελληνικής οικονομίας αναγνωρίζονται διεθνώς, με τη διατήρηση της επενδυτικής βαθμίδας και τις συνεχείς αναβαθμίσεις να επιβεβαιώνουν την αξιοπιστία και την ανθεκτικότητά της. Στο πλαίσιο αυτό, η οικονομική πολιτική εστιάζει στη δημοσιονομική σταθερότητα, </w:t>
      </w:r>
      <w:r>
        <w:t>σ</w:t>
      </w:r>
      <w:r w:rsidRPr="003F1518">
        <w:t xml:space="preserve">τη μείωση του χρέους, </w:t>
      </w:r>
      <w:r>
        <w:t>σ</w:t>
      </w:r>
      <w:r w:rsidRPr="003F1518">
        <w:t xml:space="preserve">τις φορολογικές ελαφρύνσεις και </w:t>
      </w:r>
      <w:r>
        <w:t>σ</w:t>
      </w:r>
      <w:r w:rsidRPr="003F1518">
        <w:t xml:space="preserve">την ενίσχυση του διαθέσιμου εισοδήματος, ενώ παράλληλα προωθεί επενδύσεις </w:t>
      </w:r>
      <w:r>
        <w:t xml:space="preserve">με έμφαση </w:t>
      </w:r>
      <w:r w:rsidRPr="003F1518">
        <w:t>στην πράσινη και</w:t>
      </w:r>
      <w:r>
        <w:t xml:space="preserve"> την</w:t>
      </w:r>
      <w:r w:rsidRPr="003F1518">
        <w:t xml:space="preserve"> ψηφιακή </w:t>
      </w:r>
      <w:r w:rsidRPr="00A94196">
        <w:t>μετάβαση αξιοποιώντας τους πόρους του ΑΠΔΕ και ενισχύοντας περαιτέ</w:t>
      </w:r>
      <w:r w:rsidRPr="003F1518">
        <w:t>ρω την απασχόληση και την παραγωγικότητα. Η στρατηγική αυτή ενδυναμώνει την εμπιστοσύνη των επενδυτών, βελτιώνει τις χρηματοδοτικές συνθήκες και δημιουργεί τις προϋποθέσεις</w:t>
      </w:r>
      <w:r>
        <w:t>,</w:t>
      </w:r>
      <w:r w:rsidRPr="003F1518">
        <w:t xml:space="preserve"> για να συνεχιστεί απρόσκοπτα η αναπτυξιακή δυναμική της οικονομίας προς όφελος όλων των πολιτών.</w:t>
      </w:r>
    </w:p>
    <w:p w14:paraId="3EBEFF0A" w14:textId="77777777" w:rsidR="009F55EF" w:rsidRDefault="009F55EF" w:rsidP="00BF7A25">
      <w:pPr>
        <w:rPr>
          <w:b/>
          <w:bCs/>
          <w:color w:val="215E99" w:themeColor="text2" w:themeTint="BF"/>
        </w:rPr>
      </w:pPr>
    </w:p>
    <w:p w14:paraId="4259C300" w14:textId="2FF75685" w:rsidR="00C62780" w:rsidRPr="00C62780" w:rsidRDefault="00C62780" w:rsidP="00BF7A25">
      <w:pPr>
        <w:rPr>
          <w:b/>
          <w:bCs/>
          <w:color w:val="215E99" w:themeColor="text2" w:themeTint="BF"/>
        </w:rPr>
      </w:pPr>
      <w:r w:rsidRPr="00C62780">
        <w:rPr>
          <w:b/>
          <w:bCs/>
          <w:color w:val="215E99" w:themeColor="text2" w:themeTint="BF"/>
        </w:rPr>
        <w:t>Μακροοικονομικές προβλέψεις το 202</w:t>
      </w:r>
      <w:r w:rsidR="003D62DE">
        <w:rPr>
          <w:b/>
          <w:bCs/>
          <w:color w:val="215E99" w:themeColor="text2" w:themeTint="BF"/>
        </w:rPr>
        <w:t>6</w:t>
      </w:r>
    </w:p>
    <w:p w14:paraId="31B23094" w14:textId="77777777" w:rsidR="00C62780" w:rsidRDefault="00C62780" w:rsidP="00C62780">
      <w:r w:rsidRPr="00BC6D7C">
        <w:t xml:space="preserve">Η παγκόσμια οικονομία συνεχίζει να </w:t>
      </w:r>
      <w:r>
        <w:t xml:space="preserve">χαρακτηρίζεται </w:t>
      </w:r>
      <w:r w:rsidRPr="00BC6D7C">
        <w:t>από υψηλό βαθμό αβεβαιότητας, η οποία συνδέεται με παράγοντες</w:t>
      </w:r>
      <w:r>
        <w:t>,</w:t>
      </w:r>
      <w:r w:rsidRPr="00BC6D7C">
        <w:t xml:space="preserve"> όπως οι γεωπολιτικές εντάσεις</w:t>
      </w:r>
      <w:r>
        <w:t>, η κλιματική αλλαγή</w:t>
      </w:r>
      <w:r w:rsidRPr="00BC6D7C">
        <w:t xml:space="preserve"> και </w:t>
      </w:r>
      <w:r>
        <w:t>η</w:t>
      </w:r>
      <w:r w:rsidRPr="00BC6D7C">
        <w:t xml:space="preserve"> έλλειψη σταθερότητας και </w:t>
      </w:r>
      <w:proofErr w:type="spellStart"/>
      <w:r w:rsidRPr="00BC6D7C">
        <w:t>προβλεψιμότητας</w:t>
      </w:r>
      <w:proofErr w:type="spellEnd"/>
      <w:r w:rsidRPr="00BC6D7C">
        <w:t xml:space="preserve"> στη διεθνή εμπορική πολιτική,</w:t>
      </w:r>
      <w:r>
        <w:t xml:space="preserve"> οι οποίοι έχουν αντίκτυπο σ</w:t>
      </w:r>
      <w:r w:rsidRPr="00BC6D7C">
        <w:t xml:space="preserve">την ιδιωτική κατανάλωση και </w:t>
      </w:r>
      <w:r>
        <w:t>σ</w:t>
      </w:r>
      <w:r w:rsidRPr="00BC6D7C">
        <w:t>τις επενδύσεις παγίου κεφαλαίου.</w:t>
      </w:r>
    </w:p>
    <w:p w14:paraId="297E1A76" w14:textId="35B5FA9D" w:rsidR="00C62780" w:rsidRDefault="00C62780" w:rsidP="00C62780">
      <w:r w:rsidRPr="00BC6D7C">
        <w:lastRenderedPageBreak/>
        <w:t xml:space="preserve">Η Ευρωπαϊκή Επιτροπή στις εαρινές οικονομικές προβλέψεις τον Μάιο 2025 εκτιμά ρυθμό ανάπτυξης, </w:t>
      </w:r>
      <w:bookmarkStart w:id="2" w:name="_Hlk205804232"/>
      <w:r>
        <w:t xml:space="preserve">ο οποίος συνίσταται </w:t>
      </w:r>
      <w:r w:rsidRPr="00BC6D7C">
        <w:t xml:space="preserve">για μεν την ΕΕ </w:t>
      </w:r>
      <w:r>
        <w:t xml:space="preserve">σε μεταβολή </w:t>
      </w:r>
      <w:r w:rsidRPr="00BC6D7C">
        <w:t xml:space="preserve">από 1,0% το 2024 σε 1,1% το 2025 και σε 1,5% το 2026, </w:t>
      </w:r>
      <w:bookmarkEnd w:id="2"/>
      <w:r w:rsidRPr="00BC6D7C">
        <w:t xml:space="preserve">υποστηριζόμενο από τη συνεχιζόμενη αύξηση της κατανάλωσης και την ανάκαμψη των επενδύσεων, για δε την Ευρωζώνη </w:t>
      </w:r>
      <w:r>
        <w:t xml:space="preserve">σε αύξηση </w:t>
      </w:r>
      <w:r w:rsidRPr="00BC6D7C">
        <w:t xml:space="preserve">από 0,9% τα έτη 2024 και 2025 σε 1,4% το </w:t>
      </w:r>
      <w:r w:rsidRPr="00EC28A9">
        <w:t>2026</w:t>
      </w:r>
      <w:r>
        <w:t xml:space="preserve">. </w:t>
      </w:r>
      <w:r w:rsidRPr="00BC6D7C">
        <w:t>Ο πληθωρισμός, σύμφωνα με τις εαρινές οικονομικές προβλέψεις της Ευρωπαϊκής Επιτροπής, αναμένεται να υποχωρήσει στη μεν ΕΕ από 2,6% το 2024 σε 2,3% το 2025 και σε 1,9% το 2026, στη δε Ευρωζώνη από 2,4% το 2024 σε 2,1% το 2025 και σε 1,7% το 2026.</w:t>
      </w:r>
    </w:p>
    <w:p w14:paraId="5CDF64C9" w14:textId="719BC922" w:rsidR="00A7307F" w:rsidRDefault="00A7307F" w:rsidP="00C62780">
      <w:r w:rsidRPr="00A7307F">
        <w:t>Σύμφωνα με τις προβλέψεις της Ευρωπαϊκής Κεντρικής Τράπεζας - ΕΚΤ (Σεπτέμβριος 2025), ο ρυθμός ανάπτυξης της Ευρωζώνης προβλέπεται να διαμορφωθεί σε 1,2% το 2025 και σε 1,0% το 2026 έναντι 0,8% το 2024, ενώ ο πληθωρισμός αναμένεται να αποκλιμακωθεί από 2,4% το 2024 σε 2,1% το 2025 και περαιτέρω σε 1,7% το 2026.</w:t>
      </w:r>
    </w:p>
    <w:p w14:paraId="09B56747" w14:textId="77777777" w:rsidR="009671EF" w:rsidRPr="0025392F" w:rsidRDefault="009671EF" w:rsidP="009671EF">
      <w:r w:rsidRPr="0025392F">
        <w:t>Η ελληνική οικονομία προβλέπεται το 2026 να διατηρήσει ισχυρή αναπτυξιακή δυναμική</w:t>
      </w:r>
      <w:r>
        <w:t>,</w:t>
      </w:r>
      <w:r w:rsidRPr="0025392F">
        <w:t xml:space="preserve"> παρά τους συνεχιζόμενους εξωγενείς παράγοντες αστάθειας και προκλήσεων, </w:t>
      </w:r>
      <w:r>
        <w:t xml:space="preserve">εξακολουθώντας να επιδεικνύει </w:t>
      </w:r>
      <w:r w:rsidRPr="0025392F">
        <w:t>την ανθεκτικότητα που επέδειξε</w:t>
      </w:r>
      <w:r>
        <w:t xml:space="preserve"> και</w:t>
      </w:r>
      <w:r w:rsidRPr="0025392F">
        <w:t xml:space="preserve"> στις προηγούμενες εξωγενείς κρίσεις. Το πραγματικό ΑΕΠ το 2026 προβλέπεται να αυξηθεί κατά 2,4% σε ετήσια βάση, σηματοδοτώντας το </w:t>
      </w:r>
      <w:r>
        <w:t>έκτο</w:t>
      </w:r>
      <w:r w:rsidRPr="0025392F">
        <w:t xml:space="preserve"> διαδοχικό έτος με ρυθμό ανάπτυξης άνω του 2% </w:t>
      </w:r>
      <w:r>
        <w:t>και</w:t>
      </w:r>
      <w:r w:rsidRPr="0025392F">
        <w:t xml:space="preserve"> εμφανίζοντας επιτάχυνση έναντι του 2025 (2,2%).</w:t>
      </w:r>
    </w:p>
    <w:p w14:paraId="0F47B562" w14:textId="77777777" w:rsidR="009671EF" w:rsidRDefault="009671EF" w:rsidP="009671EF">
      <w:r w:rsidRPr="0025392F">
        <w:t xml:space="preserve">Η επιτάχυνση της πραγματικής ανάπτυξης το 2026 εδράζεται </w:t>
      </w:r>
      <w:r>
        <w:t xml:space="preserve">στους ακόλουθους </w:t>
      </w:r>
      <w:r w:rsidRPr="0025392F">
        <w:t>βασικούς άξονες ανθεκτικότητας</w:t>
      </w:r>
      <w:r>
        <w:t>:</w:t>
      </w:r>
    </w:p>
    <w:p w14:paraId="4D0638FB" w14:textId="77777777" w:rsidR="009671EF" w:rsidRPr="00491B89" w:rsidRDefault="009671EF" w:rsidP="009671EF">
      <w:pPr>
        <w:numPr>
          <w:ilvl w:val="0"/>
          <w:numId w:val="1"/>
        </w:numPr>
        <w:spacing w:before="120" w:after="60"/>
        <w:ind w:left="568" w:hanging="284"/>
        <w:rPr>
          <w:rFonts w:cs="Arial"/>
          <w:szCs w:val="22"/>
        </w:rPr>
      </w:pPr>
      <w:r w:rsidRPr="00491B89">
        <w:rPr>
          <w:rFonts w:cs="Arial"/>
          <w:szCs w:val="22"/>
        </w:rPr>
        <w:t>στις νέες κυβερνητικές παρεμβάσεις μείωσης των φορολογικών βαρών και ενίσχυσης των εισοδημάτων και των επενδύσεων,</w:t>
      </w:r>
    </w:p>
    <w:p w14:paraId="02C4E0DC" w14:textId="77777777" w:rsidR="009671EF" w:rsidRPr="00491B89" w:rsidRDefault="009671EF" w:rsidP="009671EF">
      <w:pPr>
        <w:numPr>
          <w:ilvl w:val="0"/>
          <w:numId w:val="1"/>
        </w:numPr>
        <w:spacing w:before="60" w:after="60"/>
        <w:ind w:left="568" w:hanging="284"/>
        <w:rPr>
          <w:rFonts w:cs="Arial"/>
          <w:szCs w:val="22"/>
        </w:rPr>
      </w:pPr>
      <w:r w:rsidRPr="00491B89">
        <w:rPr>
          <w:rFonts w:cs="Arial"/>
          <w:szCs w:val="22"/>
        </w:rPr>
        <w:t>στη συνεχιζόμενη επέκταση της αγοράς εργασίας,</w:t>
      </w:r>
    </w:p>
    <w:p w14:paraId="55F30C12" w14:textId="77777777" w:rsidR="009671EF" w:rsidRPr="00491B89" w:rsidRDefault="009671EF" w:rsidP="009671EF">
      <w:pPr>
        <w:numPr>
          <w:ilvl w:val="0"/>
          <w:numId w:val="1"/>
        </w:numPr>
        <w:spacing w:before="60" w:after="60"/>
        <w:ind w:left="568" w:hanging="284"/>
        <w:rPr>
          <w:rFonts w:cs="Arial"/>
          <w:szCs w:val="22"/>
        </w:rPr>
      </w:pPr>
      <w:r w:rsidRPr="00491B89">
        <w:rPr>
          <w:rFonts w:cs="Arial"/>
          <w:szCs w:val="22"/>
        </w:rPr>
        <w:t>στην αξιοποίηση των ευρωπαϊκών πόρων του ΤΑΑ/</w:t>
      </w:r>
      <w:proofErr w:type="spellStart"/>
      <w:r w:rsidRPr="00491B89">
        <w:rPr>
          <w:rFonts w:cs="Arial"/>
          <w:szCs w:val="22"/>
        </w:rPr>
        <w:t>Next</w:t>
      </w:r>
      <w:proofErr w:type="spellEnd"/>
      <w:r w:rsidRPr="00491B89">
        <w:rPr>
          <w:rFonts w:cs="Arial"/>
          <w:szCs w:val="22"/>
        </w:rPr>
        <w:t xml:space="preserve"> </w:t>
      </w:r>
      <w:proofErr w:type="spellStart"/>
      <w:r w:rsidRPr="00491B89">
        <w:rPr>
          <w:rFonts w:cs="Arial"/>
          <w:szCs w:val="22"/>
        </w:rPr>
        <w:t>Generation</w:t>
      </w:r>
      <w:proofErr w:type="spellEnd"/>
      <w:r w:rsidRPr="00491B89">
        <w:rPr>
          <w:rFonts w:cs="Arial"/>
          <w:szCs w:val="22"/>
        </w:rPr>
        <w:t xml:space="preserve"> EU (NGEU) και</w:t>
      </w:r>
    </w:p>
    <w:p w14:paraId="6822F890" w14:textId="77777777" w:rsidR="009671EF" w:rsidRPr="00491B89" w:rsidRDefault="009671EF" w:rsidP="009671EF">
      <w:pPr>
        <w:numPr>
          <w:ilvl w:val="0"/>
          <w:numId w:val="1"/>
        </w:numPr>
        <w:spacing w:before="60"/>
        <w:ind w:left="568" w:hanging="284"/>
        <w:rPr>
          <w:rFonts w:cs="Arial"/>
          <w:szCs w:val="22"/>
        </w:rPr>
      </w:pPr>
      <w:r w:rsidRPr="00491B89">
        <w:rPr>
          <w:rFonts w:cs="Arial"/>
          <w:szCs w:val="22"/>
        </w:rPr>
        <w:t>στην προοδευτική αναβάθμιση της παραγωγικής βάσης μέσω των διαρθρωτικών μεταρρυθμίσεων.</w:t>
      </w:r>
    </w:p>
    <w:p w14:paraId="590CABE2" w14:textId="77777777" w:rsidR="00B63EBA" w:rsidRDefault="00B63EBA" w:rsidP="00B63EBA">
      <w:r>
        <w:t>Λαμβανομένων υπόψη τόσο της δυναμικής των ιδιωτικών επενδύσεων όσο και των αυξημένων πόρων του ΤΑΑ, καθώς το Πρόγραμμα «Ελλάδα 2.0» προσεγγίζει τον ορίζοντα υλοποίησής του, ο ρυθμός αύξησης του ακαθάριστου σχηματισμού παγίου κεφαλαίου αναμένεται να διαμορφωθεί το 2026 σε 10,2% έναντι 5,7% το 2025. Η διψήφια αύξηση των συνολικών επενδύσεων καταδεικνύει τις θετικές εξελίξεις σε όλες τις κατηγορίες επενδύσεων, επισημαίνεται δε ότι το 50% περίπου της αύξησης προέρχεται από τις επενδύσεις σε κατασκευές (μεταβολή 13,8% σε ετήσια βάση) και το υπόλοιπο 50% από τις επενδύσεις σε εξοπλισμό (μεταβολή 10,1% σε ετήσια βάση) και από τις επενδύσεις σε αγροτικά και λοιπά αγαθά (μεταβολή 2,7% σε ετήσια βάση).</w:t>
      </w:r>
    </w:p>
    <w:p w14:paraId="39115134" w14:textId="562AED31" w:rsidR="00B63EBA" w:rsidRDefault="00B63EBA" w:rsidP="00B63EBA">
      <w:r>
        <w:t>Ως εκ τούτου, οι επενδύσεις προβλέπεται να αποτελέσουν τον κύριο μοχλό ανάπτυξης για το 2026, συμβάλλοντας στην ετήσια πραγματική ανάπτυξη κατά 1,7 ποσοστιαίες μονάδες. Το αρνητικό επενδυτικό κενό της Ελλάδας απέναντι στην Ευρωζώνη, το οποίο βαίνει συνεχώς βελτιούμενο από το 2019, αναμένεται στο τέλος του 2026 να έχει συρρικνωθεί στο μικρότερο μέγεθος για όλη την περίοδο από την έναρξη της οικονομικής προσαρμογής. Οι εν λόγω εξελίξεις αντανακλούν την άνοδο των πραγματικών επενδύσεων στην Ελλάδα σε ποσοστό 18,0% του ΑΕΠ το 2026, σε ονομαστικούς δε όρους σε ποσοστό 16,8% του ΑΕΠ το 2026 έναντι 15,7% το 2025, που αποτελεί το υψηλότερο ποσοστό από το 2010.</w:t>
      </w:r>
    </w:p>
    <w:p w14:paraId="3CC719CB" w14:textId="77777777" w:rsidR="0055777D" w:rsidRDefault="0055777D" w:rsidP="0055777D">
      <w:r>
        <w:t xml:space="preserve">Οι νέες κυβερνητικές παρεμβάσεις, οι οποίες ανακοινώθηκαν στη Διεθνή Έκθεση Θεσσαλονίκης (ΔΕΘ) 2025, αποτελούν μόνιμα μέτρα στήριξης με έναρξη εφαρμογής το 2026 και ύψος 1,76 δισ. ευρώ για το πρώτο έτος, αποσκοπώντας πρωτίστως στην ενίσχυση του εισοδήματος και στη μείωση των φορολογικών </w:t>
      </w:r>
      <w:r>
        <w:lastRenderedPageBreak/>
        <w:t>βαρών για το μεγαλύτερο μέρος του πληθυσμού. Στο επίκεντρό τους βρίσκεται η σημαντική αναμόρφωση της κλίμακας του φόρου εισοδήματος μισθωτών, συνταξιούχων, αγροτών και ελεύθερων επαγγελματιών. Ειδικές ρυθμίσεις για την επιπλέον φορολογική ελάφρυνση προβλέπονται για τις οικογένειες με παιδιά και για νέους ηλικίας έως 30 ετών. Η εν λόγω διαρθρωτική αναμόρφωση της φορολογικής κλίμακας εισοδήματος αναμένεται να επιφέρει στους οικογενειακούς προϋπολογισμούς ελάφρυνση ύψους 1,2 δισ. ευρώ το 2026 και επιπλέον 400 εκατ. ευρώ το 2027, στοχεύοντας στην ουσιαστική ενίσχυση των μεσαίων εισοδημάτων, των οικογενειών με παιδιά και των νέων.</w:t>
      </w:r>
    </w:p>
    <w:p w14:paraId="3D354B4D" w14:textId="77777777" w:rsidR="0055777D" w:rsidRDefault="0055777D" w:rsidP="0055777D">
      <w:r>
        <w:t>Περαιτέρω ενίσχυση των εισοδημάτων αναμένεται το 2026 από τις υπόλοιπες νέες παρεμβάσεις, όπως η σταδιακή κατάργηση του συμψηφισμού της προσωπικής διαφοράς των συνταξιούχων, η μείωση του φόρου εισοδήματος για ιδιοκτήτες ακινήτων, η μείωση κατά 30% μεσοσταθμικά των τεκμηρίων διαβίωσης, οι παρεμβάσεις στα ειδικά μισθολόγια Ενόπλων Δυνάμεων και Σωμάτων Ασφαλείας, η μείωση κατά 30% του Φόρου Προστιθέμενης Αξίας (ΦΠΑ) στα ακριτικά νησιά με πληθυσμό έως 20.000 κατοίκους, η τριετής κατάργηση του ελάχιστου εισοδήματος για νέες μητέρες καθώς και οι ελαφρύνσεις σε οικισμούς με πληθυσμό έως 1.500 κατοίκους, όπως η σταδιακή κατάργηση του Ενιαίου Φόρου Ιδιοκτησίας Ακινήτων (ΕΝΦΙΑ) για κύριες κατοικίες και η μείωση κατά 50% του ελάχιστου εισοδήματος για τους ελεύθερους επαγγελματίες.</w:t>
      </w:r>
    </w:p>
    <w:p w14:paraId="04E52CF6" w14:textId="4096988C" w:rsidR="00B63EBA" w:rsidRDefault="0055777D" w:rsidP="0055777D">
      <w:r>
        <w:t>Η υλοποίηση αυτών των μόνιμων πολιτικών ενίσχυσης εισοδημάτων, η οποία συντελείται εντός των δημοσιονομικών στόχων, αφορά στη μεγάλη πλειοψηφία των πολιτών και αποσκοπεί στη βελτίωση της αγοραστικής δύναμης των νοικοκυριών και στη στήριξη της εγχώριας ζήτησης με μόνιμο αποτύπωμα στο διαθέσιμο εισόδημα. Επιπλέον, η μείωση των φορολογικών συντελεστών συνεπάγεται ότι οι αυξήσεις των αποδοχών κατά τα μελλοντικά έτη θα ενισχύουν περισσότερο το καθαρό εισόδημα των εργαζόμενων. Για το 2026 η θετική επίδραση από το σύνολο των νέων κυβερνητικών παρεμβάσεων στην πραγματική ανάπτυξη προβλέπεται σε 0,6 ποσοστιαίες μονάδες του ΑΕΠ. Ως αποτέλεσμα, η ελληνική οικονομία προβλέπεται να συνεχίσει για έκτο συναπτό έτος να καταγράφει υψηλότερο ρυθμό πραγματικής ανάπτυξης σύμφωνα με τις προβλέψεις του Υπουργείου Εθνικής Οικονομίας και Οικονομικών (συνολικά 2,4% και ανά κάτοικο 2,6%) σε σχέση με τον μέσο όρο της Ευρωζώνης και της ΕΕ, όπως αποτυπώνεται στις εαρινές οικονομικές προβλέψεις της Ευρωπαϊκής Επιτροπής (1,4% για την Ευρωζώνη και 1,5% για την ΕΕ και ανά κάτοικο 1,1% και 1,3%, αντίστοιχα). Με αυτόν τον τρόπο ενισχύεται η μεσοπρόθεσμη προοπτική σύγκλισης με την Ευρωζώνη, βελτιώνοντας σταδιακά τη θέση της χώρας στο ευρωπαϊκό πλαίσιο.</w:t>
      </w:r>
    </w:p>
    <w:p w14:paraId="321FECFE" w14:textId="715F6CAC" w:rsidR="00B63EBA" w:rsidRDefault="00D86C3F" w:rsidP="00C62780">
      <w:r w:rsidRPr="00D86C3F">
        <w:t>Βασιζόμενη στα ενισχυμένα εισοδήματα, η πραγματική καταναλωτική δαπάνη προβλέπεται να αυξηθεί κατά 1,5% το 2026 σε ετήσια βάση, δεδομένου ότι η ιδιωτική κατανάλωση αναμένεται να αυξηθεί κατά 1,7% και η δημόσια κατανάλωση κατά 0,7%, με εφαλτήριο τις παρεμβάσεις εισοδηματικής πολιτικής για τον ιδιωτικό και τον δημόσιο τομέα, τις θετικές εξελίξεις στην αγορά εργασίας, την επιβράδυνση του ρυθμού πληθωρισμού καθώς και την ενίσχυση του καταναλωτικού κλίματος.</w:t>
      </w:r>
    </w:p>
    <w:p w14:paraId="6BC191C6" w14:textId="77777777" w:rsidR="006F2C07" w:rsidRDefault="006F2C07" w:rsidP="006F2C07">
      <w:r>
        <w:t xml:space="preserve">Η απασχόληση εκτιμάται ότι θα συνεχίσει να κινείται ανοδικά το 2026 κατά 0,4% σε ετήσια </w:t>
      </w:r>
      <w:proofErr w:type="spellStart"/>
      <w:r>
        <w:t>εθνικολογιστική</w:t>
      </w:r>
      <w:proofErr w:type="spellEnd"/>
      <w:r>
        <w:t xml:space="preserve"> βάση, αντικατοπτρίζοντας συγκριτικά μεγαλύτερη αύξηση του αριθμού των μισθωτών κατά 0,6%. Σε </w:t>
      </w:r>
      <w:proofErr w:type="spellStart"/>
      <w:r>
        <w:t>εθνικολογιστικά</w:t>
      </w:r>
      <w:proofErr w:type="spellEnd"/>
      <w:r>
        <w:t xml:space="preserve"> μεγέθη ο αριθμός των μισθωτών το 2026 αναμένεται να ανέλθει σε 3,9 εκατομμύρια περίπου, επίπεδο υψηλότερο κατά 659 χιλιάδες άτομα από το αντίστοιχο επίπεδο του 2008, πριν την οικονομική κρίση χρέους στην Ελλάδα. Αντίστοιχα, ο αριθμός των συνολικά απασχολούμενων αναμένεται να ανέλθει σε 5,2 εκατομμύρια, επίπεδο υψηλότερο από εκείνο του 2008 κατά 297 χιλιάδες άτομα, το οποίο αποδίδεται εξ ολοκλήρου στην προοδευτική βελτίωση από το 2022 και εφεξής.</w:t>
      </w:r>
    </w:p>
    <w:p w14:paraId="7C023F94" w14:textId="77777777" w:rsidR="006F2C07" w:rsidRDefault="006F2C07" w:rsidP="006F2C07">
      <w:r>
        <w:t xml:space="preserve">Το ποσοστό ανεργίας, έχοντας υποχωρήσει σε μονοψήφιο αριθμό ήδη από το 2025, προβλέπεται να μειωθεί περαιτέρω το 2026 κατά μισή ποσοστιαία μονάδα του εργατικού δυναμικού, διαμορφούμενο σε </w:t>
      </w:r>
      <w:r>
        <w:lastRenderedPageBreak/>
        <w:t>8,6% βάσει της Έρευνας Εργατικού Δυναμικού, το χαμηλότερο ποσοστό ανεργίας στην Ελλάδα μετά το 2008.</w:t>
      </w:r>
    </w:p>
    <w:p w14:paraId="7D4E0B45" w14:textId="77777777" w:rsidR="006F2C07" w:rsidRDefault="006F2C07" w:rsidP="006F2C07">
      <w:r>
        <w:t>Λαμβανομένης υπόψη της νέας αναπροσαρμογής του κατώτατου μισθού από την 01η.4.2026 και εν μέσω αυξημένης απασχόλησης, ο ονομαστικός μέσος μισθός αναμένεται να αυξηθεί το 2026 κατά 3,7%, όσο και το 2025. Η εξέλιξη αυτή διαμορφώνει το επίπεδο των κατά κεφαλήν αμοιβών εξαρτημένης εργασίας για το έτος 2026, 21,6% υψηλότερα από το επίπεδο του έτους 2019. Σημειώνεται ότι οι κατά κεφαλήν αμοιβές εξαρτημένης εργασίας αποτελούν μικτές αμοιβές. Εάν ληφθούν υπόψη οι διαδοχικές μειώσεις της φορολογίας εισοδήματος και των ασφαλιστικών εισφορών, εκτιμάται ότι οι καθαρές κατά κεφαλήν αμοιβές το 2026 θα έχουν αυξηθεί περισσότερο από 30% σε σχέση με το 2019.</w:t>
      </w:r>
    </w:p>
    <w:p w14:paraId="361355AC" w14:textId="77777777" w:rsidR="006F2C07" w:rsidRDefault="006F2C07" w:rsidP="006F2C07">
      <w:r>
        <w:t>Ο πραγματικός μέσος μισθός προβλέπεται να κινηθεί ανοδικά για τρίτη διαδοχική χρονιά το 2026, με τον ρυθμό αύξησής του να επιταχύνεται σε 1,5% από 0,5% το 2025. Η παραγωγικότητα εργασίας προβλέπεται επίσης να εισέλθει σε τροχιά επιτάχυνσης, με τον ρυθμό ετήσιας αύξησής της να διαμορφώνεται σε 1,9% από 1,5% το 2025, γεγονός που συμβάλλει στη διατήρηση της διεθνούς ανταγωνιστικότητας της ελληνικής οικονομίας.</w:t>
      </w:r>
    </w:p>
    <w:p w14:paraId="40803758" w14:textId="1ECA67DA" w:rsidR="00D86C3F" w:rsidRDefault="006F2C07" w:rsidP="006F2C07">
      <w:r>
        <w:t xml:space="preserve">Τα οφέλη για τον πραγματικό μέσο μισθό στηρίζονται στην εκτιμώμενη άμβλυνση των πληθωριστικών πιέσεων εντός του 2026. Ο ρυθμός αύξησης του </w:t>
      </w:r>
      <w:proofErr w:type="spellStart"/>
      <w:r>
        <w:t>Εν.ΔΤΚ</w:t>
      </w:r>
      <w:proofErr w:type="spellEnd"/>
      <w:r>
        <w:t xml:space="preserve"> το 2026 προβλέπεται να διαμορφωθεί σε 2,2%, προσεγγίζοντας τον μεσοπρόθεσμο στόχο της ΕΚΤ. Η εξέλιξη αυτή υποδηλώνει την εξομάλυνση των υποκείμενων πιέσεων τόσο στον τομέα των τροφίμων όσο και στον δομικό πυρήνα του πληθωρισμού καθώς και την αρνητική επίδραση της συνιστώσας της ενέργειας, της τάξεως των 0,2 ποσοστιαίων μονάδων, στον ετήσιο ρυθμό μεταβολής του εναρμονισμένου δείκτη.</w:t>
      </w:r>
    </w:p>
    <w:p w14:paraId="1A71B34A" w14:textId="42DDE5BE" w:rsidR="002F7BFD" w:rsidRDefault="002F7BFD" w:rsidP="000400CC">
      <w:r w:rsidRPr="0025392F">
        <w:t xml:space="preserve">Στον εξωτερικό τομέα της οικονομίας, </w:t>
      </w:r>
      <w:r>
        <w:t xml:space="preserve">προβλέπεται </w:t>
      </w:r>
      <w:r w:rsidRPr="0025392F">
        <w:t>θετική πορεία το 2026 για το εξωτερικό ισοζύγιο υπηρεσιών</w:t>
      </w:r>
      <w:r>
        <w:t>,</w:t>
      </w:r>
      <w:r w:rsidRPr="0025392F">
        <w:t xml:space="preserve"> με τη συμβολή του στην αύξηση του πραγματικού ΑΕΠ </w:t>
      </w:r>
      <w:r>
        <w:t xml:space="preserve">να ανέρχεται </w:t>
      </w:r>
      <w:r w:rsidRPr="0025392F">
        <w:t>σε 0,6 ποσοστιαίες μονάδες λόγω της ταχύτερης αύξησης των πραγματικών εξαγωγών υπηρεσιών (5,0%) έναντι των πραγματικών εισαγωγών υπηρεσιών (2,7%). Η δυναμική αύξηση των ονομαστικών τουριστικών εισπράξεων</w:t>
      </w:r>
      <w:r>
        <w:t>,</w:t>
      </w:r>
      <w:r w:rsidRPr="0025392F">
        <w:t xml:space="preserve"> </w:t>
      </w:r>
      <w:r>
        <w:t>που εκτιμάται σε</w:t>
      </w:r>
      <w:r w:rsidRPr="0025392F">
        <w:t xml:space="preserve"> 6,5% σε ετήσια βάση</w:t>
      </w:r>
      <w:r>
        <w:t>,</w:t>
      </w:r>
      <w:r w:rsidRPr="0025392F">
        <w:t xml:space="preserve"> εκτιμάται ότι θα συμβάλει </w:t>
      </w:r>
      <w:r>
        <w:t>προς αυτή την κατεύθυνση</w:t>
      </w:r>
      <w:r w:rsidRPr="0025392F">
        <w:t>.</w:t>
      </w:r>
      <w:r>
        <w:t xml:space="preserve"> Οι εξαγωγές αγαθών σε σταθερές τιμές αναμένεται να αυξηθούν κατά 3,9%, ενώ αύξηση κατά 4,5% προβλέπεται να παρουσιάσουν και οι </w:t>
      </w:r>
      <w:r w:rsidRPr="003A59C0">
        <w:t>εξαγωγές αγαθών και υπηρεσιών</w:t>
      </w:r>
      <w:r>
        <w:t xml:space="preserve"> συνολικά. Οι εισαγωγές αγαθών και υπηρεσιών αναμένεται επίσης να αυξηθούν σε ανάλογα επίπεδα (4,6%), ενισχυόμενες από την αύξηση των εισαγωγών αγαθών που εκτιμάται σε 5,3% </w:t>
      </w:r>
      <w:r w:rsidRPr="0025392F">
        <w:t>λόγω της εύρωστης εγχώριας ζήτησης για επενδύσεις και κατανάλωση.</w:t>
      </w:r>
    </w:p>
    <w:p w14:paraId="55C38FB3" w14:textId="4A6CB286" w:rsidR="00C57EEE" w:rsidRDefault="00C57EEE" w:rsidP="000400CC"/>
    <w:p w14:paraId="4709991E" w14:textId="44869FD2" w:rsidR="00C57EEE" w:rsidRDefault="00C57EEE" w:rsidP="000400CC"/>
    <w:p w14:paraId="7BAE113A" w14:textId="0BCDE272" w:rsidR="00C57EEE" w:rsidRDefault="00C57EEE" w:rsidP="000400CC"/>
    <w:p w14:paraId="7474EA61" w14:textId="6978DE12" w:rsidR="00C57EEE" w:rsidRDefault="00C57EEE" w:rsidP="000400CC"/>
    <w:p w14:paraId="5CEC3B85" w14:textId="5277384E" w:rsidR="00C57EEE" w:rsidRDefault="00C57EEE" w:rsidP="000400CC"/>
    <w:p w14:paraId="42B7F9C7" w14:textId="62757E59" w:rsidR="00C57EEE" w:rsidRDefault="00C57EEE" w:rsidP="000400CC"/>
    <w:p w14:paraId="507D11AB" w14:textId="399B64E0" w:rsidR="00C57EEE" w:rsidRDefault="00C57EEE" w:rsidP="000400CC"/>
    <w:p w14:paraId="1979BD0B" w14:textId="77777777" w:rsidR="00C57EEE" w:rsidRDefault="00C57EEE" w:rsidP="000400CC"/>
    <w:tbl>
      <w:tblPr>
        <w:tblW w:w="0" w:type="auto"/>
        <w:jc w:val="center"/>
        <w:tblBorders>
          <w:top w:val="single" w:sz="8" w:space="0" w:color="7F7F7F"/>
          <w:left w:val="single" w:sz="8" w:space="0" w:color="7F7F7F"/>
          <w:bottom w:val="single" w:sz="8" w:space="0" w:color="7F7F7F"/>
          <w:right w:val="single" w:sz="8" w:space="0" w:color="7F7F7F"/>
        </w:tblBorders>
        <w:tblLook w:val="00A0" w:firstRow="1" w:lastRow="0" w:firstColumn="1" w:lastColumn="0" w:noHBand="0" w:noVBand="0"/>
      </w:tblPr>
      <w:tblGrid>
        <w:gridCol w:w="5302"/>
        <w:gridCol w:w="1012"/>
        <w:gridCol w:w="1079"/>
        <w:gridCol w:w="1028"/>
      </w:tblGrid>
      <w:tr w:rsidR="00993F17" w:rsidRPr="0025392F" w14:paraId="05763DE1" w14:textId="77777777" w:rsidTr="00F57AEB">
        <w:trPr>
          <w:cantSplit/>
          <w:trHeight w:val="567"/>
          <w:jc w:val="center"/>
        </w:trPr>
        <w:tc>
          <w:tcPr>
            <w:tcW w:w="8421" w:type="dxa"/>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5DCE4"/>
            <w:vAlign w:val="center"/>
          </w:tcPr>
          <w:p w14:paraId="7125BF6D" w14:textId="7CA46787" w:rsidR="00993F17" w:rsidRPr="00EB4E92" w:rsidRDefault="00993F17" w:rsidP="00F57AEB">
            <w:pPr>
              <w:spacing w:after="0" w:line="276" w:lineRule="auto"/>
              <w:jc w:val="center"/>
              <w:rPr>
                <w:rFonts w:cs="Arial"/>
                <w:b/>
                <w:sz w:val="18"/>
                <w:szCs w:val="18"/>
              </w:rPr>
            </w:pPr>
            <w:bookmarkStart w:id="3" w:name="_Toc210570893"/>
            <w:r w:rsidRPr="00EB4E92">
              <w:rPr>
                <w:rFonts w:cs="Arial"/>
                <w:b/>
                <w:sz w:val="18"/>
                <w:szCs w:val="18"/>
              </w:rPr>
              <w:lastRenderedPageBreak/>
              <w:t xml:space="preserve"> Βασικά μεγέθη της ελληνικής οικονομίας</w:t>
            </w:r>
            <w:bookmarkEnd w:id="3"/>
          </w:p>
          <w:p w14:paraId="502DBB46" w14:textId="77777777" w:rsidR="00993F17" w:rsidRPr="0025392F" w:rsidRDefault="00993F17" w:rsidP="00F57AEB">
            <w:pPr>
              <w:spacing w:after="0" w:line="276" w:lineRule="auto"/>
              <w:jc w:val="center"/>
              <w:rPr>
                <w:rFonts w:ascii="Calibri" w:hAnsi="Calibri"/>
                <w:b/>
                <w:sz w:val="18"/>
                <w:szCs w:val="18"/>
              </w:rPr>
            </w:pPr>
            <w:r w:rsidRPr="00EB4E92">
              <w:rPr>
                <w:rFonts w:cs="Arial"/>
                <w:b/>
                <w:sz w:val="18"/>
                <w:szCs w:val="18"/>
              </w:rPr>
              <w:t>(% ετήσιες μεταβολές, σταθερές τιμές)</w:t>
            </w:r>
          </w:p>
        </w:tc>
      </w:tr>
      <w:tr w:rsidR="00993F17" w:rsidRPr="0025392F" w14:paraId="629E695C" w14:textId="77777777" w:rsidTr="00F57AEB">
        <w:trPr>
          <w:cantSplit/>
          <w:trHeight w:val="340"/>
          <w:jc w:val="center"/>
        </w:trPr>
        <w:tc>
          <w:tcPr>
            <w:tcW w:w="5302" w:type="dxa"/>
            <w:tcBorders>
              <w:top w:val="nil"/>
              <w:left w:val="single" w:sz="2" w:space="0" w:color="808080" w:themeColor="background1" w:themeShade="80"/>
              <w:bottom w:val="nil"/>
            </w:tcBorders>
            <w:shd w:val="clear" w:color="auto" w:fill="F2F2F2" w:themeFill="background1" w:themeFillShade="F2"/>
            <w:vAlign w:val="center"/>
          </w:tcPr>
          <w:p w14:paraId="2430A53A" w14:textId="77777777" w:rsidR="00993F17" w:rsidRPr="0025392F" w:rsidRDefault="00993F17" w:rsidP="00F57AEB">
            <w:pPr>
              <w:spacing w:after="0" w:line="240" w:lineRule="auto"/>
              <w:jc w:val="center"/>
              <w:rPr>
                <w:rFonts w:ascii="Arial Narrow" w:hAnsi="Arial Narrow"/>
                <w:b/>
                <w:sz w:val="16"/>
                <w:szCs w:val="16"/>
              </w:rPr>
            </w:pPr>
          </w:p>
        </w:tc>
        <w:tc>
          <w:tcPr>
            <w:tcW w:w="1012" w:type="dxa"/>
            <w:tcBorders>
              <w:top w:val="nil"/>
              <w:bottom w:val="nil"/>
            </w:tcBorders>
            <w:shd w:val="clear" w:color="auto" w:fill="F2F2F2" w:themeFill="background1" w:themeFillShade="F2"/>
            <w:vAlign w:val="center"/>
          </w:tcPr>
          <w:p w14:paraId="793F564B" w14:textId="77777777" w:rsidR="00993F17" w:rsidRPr="0025392F" w:rsidRDefault="00993F17" w:rsidP="00F57AEB">
            <w:pPr>
              <w:spacing w:after="0" w:line="240" w:lineRule="auto"/>
              <w:jc w:val="center"/>
              <w:rPr>
                <w:rFonts w:cs="Arial"/>
                <w:b/>
                <w:sz w:val="18"/>
                <w:szCs w:val="16"/>
              </w:rPr>
            </w:pPr>
            <w:r w:rsidRPr="0025392F">
              <w:rPr>
                <w:rFonts w:cs="Arial"/>
                <w:b/>
                <w:sz w:val="18"/>
                <w:szCs w:val="16"/>
              </w:rPr>
              <w:t>2024</w:t>
            </w:r>
          </w:p>
        </w:tc>
        <w:tc>
          <w:tcPr>
            <w:tcW w:w="1079" w:type="dxa"/>
            <w:tcBorders>
              <w:top w:val="nil"/>
              <w:bottom w:val="nil"/>
            </w:tcBorders>
            <w:shd w:val="clear" w:color="auto" w:fill="F2F2F2" w:themeFill="background1" w:themeFillShade="F2"/>
            <w:vAlign w:val="center"/>
          </w:tcPr>
          <w:p w14:paraId="0DDE6C3E" w14:textId="77777777" w:rsidR="00993F17" w:rsidRPr="0025392F" w:rsidRDefault="00993F17" w:rsidP="00F57AEB">
            <w:pPr>
              <w:spacing w:after="0" w:line="240" w:lineRule="auto"/>
              <w:jc w:val="center"/>
              <w:rPr>
                <w:rFonts w:cs="Arial"/>
                <w:b/>
                <w:sz w:val="18"/>
                <w:szCs w:val="16"/>
              </w:rPr>
            </w:pPr>
            <w:r w:rsidRPr="0025392F">
              <w:rPr>
                <w:rFonts w:cs="Arial"/>
                <w:b/>
                <w:sz w:val="18"/>
                <w:szCs w:val="16"/>
              </w:rPr>
              <w:t>2025**</w:t>
            </w:r>
          </w:p>
        </w:tc>
        <w:tc>
          <w:tcPr>
            <w:tcW w:w="1028" w:type="dxa"/>
            <w:tcBorders>
              <w:top w:val="nil"/>
              <w:bottom w:val="nil"/>
              <w:right w:val="single" w:sz="2" w:space="0" w:color="808080" w:themeColor="background1" w:themeShade="80"/>
            </w:tcBorders>
            <w:shd w:val="clear" w:color="auto" w:fill="F2F2F2" w:themeFill="background1" w:themeFillShade="F2"/>
            <w:vAlign w:val="center"/>
          </w:tcPr>
          <w:p w14:paraId="28EB36B4" w14:textId="77777777" w:rsidR="00993F17" w:rsidRPr="0025392F" w:rsidRDefault="00993F17" w:rsidP="00F57AEB">
            <w:pPr>
              <w:spacing w:after="0" w:line="240" w:lineRule="auto"/>
              <w:jc w:val="center"/>
              <w:rPr>
                <w:rFonts w:cs="Arial"/>
                <w:b/>
                <w:sz w:val="18"/>
                <w:szCs w:val="16"/>
              </w:rPr>
            </w:pPr>
            <w:r w:rsidRPr="0025392F">
              <w:rPr>
                <w:rFonts w:cs="Arial"/>
                <w:b/>
                <w:sz w:val="18"/>
                <w:szCs w:val="16"/>
              </w:rPr>
              <w:t>2026**</w:t>
            </w:r>
          </w:p>
        </w:tc>
      </w:tr>
      <w:tr w:rsidR="00993F17" w:rsidRPr="00EB4E92" w14:paraId="445AAB73"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723CE3AF" w14:textId="77777777" w:rsidR="00993F17" w:rsidRPr="00EB4E92" w:rsidRDefault="00993F17" w:rsidP="00F57AEB">
            <w:pPr>
              <w:spacing w:after="0" w:line="276" w:lineRule="auto"/>
              <w:jc w:val="left"/>
              <w:rPr>
                <w:rFonts w:cs="Arial"/>
                <w:sz w:val="16"/>
                <w:szCs w:val="16"/>
              </w:rPr>
            </w:pPr>
            <w:r w:rsidRPr="00EB4E92">
              <w:rPr>
                <w:rFonts w:cs="Arial"/>
                <w:sz w:val="16"/>
                <w:szCs w:val="16"/>
              </w:rPr>
              <w:t>ΑΕΠ</w:t>
            </w:r>
          </w:p>
        </w:tc>
        <w:tc>
          <w:tcPr>
            <w:tcW w:w="1012" w:type="dxa"/>
            <w:tcBorders>
              <w:top w:val="nil"/>
              <w:bottom w:val="nil"/>
            </w:tcBorders>
            <w:vAlign w:val="center"/>
          </w:tcPr>
          <w:p w14:paraId="24F794AE" w14:textId="77777777" w:rsidR="00993F17" w:rsidRPr="00EB4E92" w:rsidRDefault="00993F17" w:rsidP="00F57AEB">
            <w:pPr>
              <w:spacing w:after="0" w:line="276" w:lineRule="auto"/>
              <w:jc w:val="right"/>
              <w:rPr>
                <w:rFonts w:cs="Arial"/>
                <w:sz w:val="16"/>
                <w:szCs w:val="16"/>
              </w:rPr>
            </w:pPr>
            <w:r w:rsidRPr="00EB4E92">
              <w:rPr>
                <w:rFonts w:cs="Arial"/>
                <w:sz w:val="16"/>
                <w:szCs w:val="16"/>
              </w:rPr>
              <w:t>2,3</w:t>
            </w:r>
          </w:p>
        </w:tc>
        <w:tc>
          <w:tcPr>
            <w:tcW w:w="1079" w:type="dxa"/>
            <w:tcBorders>
              <w:top w:val="nil"/>
              <w:bottom w:val="nil"/>
            </w:tcBorders>
            <w:vAlign w:val="center"/>
          </w:tcPr>
          <w:p w14:paraId="490FA476" w14:textId="77777777" w:rsidR="00993F17" w:rsidRPr="00EB4E92" w:rsidRDefault="00993F17" w:rsidP="00F57AEB">
            <w:pPr>
              <w:spacing w:after="0" w:line="276" w:lineRule="auto"/>
              <w:jc w:val="right"/>
              <w:rPr>
                <w:rFonts w:cs="Arial"/>
                <w:sz w:val="16"/>
                <w:szCs w:val="16"/>
              </w:rPr>
            </w:pPr>
            <w:r w:rsidRPr="00EB4E92">
              <w:rPr>
                <w:rFonts w:cs="Arial"/>
                <w:sz w:val="16"/>
                <w:szCs w:val="16"/>
              </w:rPr>
              <w:t>2,2</w:t>
            </w:r>
          </w:p>
        </w:tc>
        <w:tc>
          <w:tcPr>
            <w:tcW w:w="1028" w:type="dxa"/>
            <w:tcBorders>
              <w:top w:val="nil"/>
              <w:bottom w:val="nil"/>
              <w:right w:val="single" w:sz="2" w:space="0" w:color="808080" w:themeColor="background1" w:themeShade="80"/>
            </w:tcBorders>
            <w:vAlign w:val="center"/>
          </w:tcPr>
          <w:p w14:paraId="7825271E" w14:textId="77777777" w:rsidR="00993F17" w:rsidRPr="00EB4E92" w:rsidRDefault="00993F17" w:rsidP="00F57AEB">
            <w:pPr>
              <w:spacing w:after="0" w:line="276" w:lineRule="auto"/>
              <w:jc w:val="right"/>
              <w:rPr>
                <w:rFonts w:cs="Arial"/>
                <w:sz w:val="16"/>
                <w:szCs w:val="16"/>
              </w:rPr>
            </w:pPr>
            <w:r w:rsidRPr="00EB4E92">
              <w:rPr>
                <w:rFonts w:cs="Arial"/>
                <w:sz w:val="16"/>
                <w:szCs w:val="16"/>
              </w:rPr>
              <w:t>2,4</w:t>
            </w:r>
          </w:p>
        </w:tc>
      </w:tr>
      <w:tr w:rsidR="00993F17" w:rsidRPr="00EB4E92" w14:paraId="0FB412C3"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657036DD" w14:textId="77777777" w:rsidR="00993F17" w:rsidRPr="00EB4E92" w:rsidRDefault="00993F17" w:rsidP="00F57AEB">
            <w:pPr>
              <w:spacing w:after="0" w:line="276" w:lineRule="auto"/>
              <w:jc w:val="left"/>
              <w:rPr>
                <w:rFonts w:cs="Arial"/>
                <w:sz w:val="16"/>
                <w:szCs w:val="16"/>
              </w:rPr>
            </w:pPr>
            <w:r w:rsidRPr="00EB4E92">
              <w:rPr>
                <w:rFonts w:cs="Arial"/>
                <w:sz w:val="16"/>
                <w:szCs w:val="16"/>
              </w:rPr>
              <w:t>Ιδιωτική κατανάλωση</w:t>
            </w:r>
          </w:p>
        </w:tc>
        <w:tc>
          <w:tcPr>
            <w:tcW w:w="1012" w:type="dxa"/>
            <w:tcBorders>
              <w:top w:val="nil"/>
              <w:bottom w:val="nil"/>
            </w:tcBorders>
            <w:vAlign w:val="center"/>
          </w:tcPr>
          <w:p w14:paraId="1CF59F31" w14:textId="77777777" w:rsidR="00993F17" w:rsidRPr="00EB4E92" w:rsidRDefault="00993F17" w:rsidP="00F57AEB">
            <w:pPr>
              <w:spacing w:after="0" w:line="276" w:lineRule="auto"/>
              <w:jc w:val="right"/>
              <w:rPr>
                <w:rFonts w:cs="Arial"/>
                <w:sz w:val="16"/>
                <w:szCs w:val="16"/>
              </w:rPr>
            </w:pPr>
            <w:r w:rsidRPr="00EB4E92">
              <w:rPr>
                <w:rFonts w:cs="Arial"/>
                <w:sz w:val="16"/>
                <w:szCs w:val="16"/>
              </w:rPr>
              <w:t>2,1</w:t>
            </w:r>
          </w:p>
        </w:tc>
        <w:tc>
          <w:tcPr>
            <w:tcW w:w="1079" w:type="dxa"/>
            <w:tcBorders>
              <w:top w:val="nil"/>
              <w:bottom w:val="nil"/>
            </w:tcBorders>
            <w:vAlign w:val="center"/>
          </w:tcPr>
          <w:p w14:paraId="15E8EBA7" w14:textId="77777777" w:rsidR="00993F17" w:rsidRPr="00EB4E92" w:rsidRDefault="00993F17" w:rsidP="00F57AEB">
            <w:pPr>
              <w:spacing w:after="0" w:line="276" w:lineRule="auto"/>
              <w:jc w:val="right"/>
              <w:rPr>
                <w:rFonts w:cs="Arial"/>
                <w:sz w:val="16"/>
                <w:szCs w:val="16"/>
              </w:rPr>
            </w:pPr>
            <w:r w:rsidRPr="00EB4E92">
              <w:rPr>
                <w:rFonts w:cs="Arial"/>
                <w:sz w:val="16"/>
                <w:szCs w:val="16"/>
              </w:rPr>
              <w:t>1,9</w:t>
            </w:r>
          </w:p>
        </w:tc>
        <w:tc>
          <w:tcPr>
            <w:tcW w:w="1028" w:type="dxa"/>
            <w:tcBorders>
              <w:top w:val="nil"/>
              <w:bottom w:val="nil"/>
              <w:right w:val="single" w:sz="2" w:space="0" w:color="808080" w:themeColor="background1" w:themeShade="80"/>
            </w:tcBorders>
            <w:vAlign w:val="center"/>
          </w:tcPr>
          <w:p w14:paraId="23A518C5" w14:textId="77777777" w:rsidR="00993F17" w:rsidRPr="00EB4E92" w:rsidRDefault="00993F17" w:rsidP="00F57AEB">
            <w:pPr>
              <w:spacing w:after="0" w:line="276" w:lineRule="auto"/>
              <w:jc w:val="right"/>
              <w:rPr>
                <w:rFonts w:cs="Arial"/>
                <w:sz w:val="16"/>
                <w:szCs w:val="16"/>
              </w:rPr>
            </w:pPr>
            <w:r w:rsidRPr="00EB4E92">
              <w:rPr>
                <w:rFonts w:cs="Arial"/>
                <w:sz w:val="16"/>
                <w:szCs w:val="16"/>
              </w:rPr>
              <w:t>1,7</w:t>
            </w:r>
          </w:p>
        </w:tc>
      </w:tr>
      <w:tr w:rsidR="00993F17" w:rsidRPr="00EB4E92" w14:paraId="7031CC15"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0A408A7A" w14:textId="77777777" w:rsidR="00993F17" w:rsidRPr="00EB4E92" w:rsidRDefault="00993F17" w:rsidP="00F57AEB">
            <w:pPr>
              <w:spacing w:after="0" w:line="276" w:lineRule="auto"/>
              <w:jc w:val="left"/>
              <w:rPr>
                <w:rFonts w:cs="Arial"/>
                <w:sz w:val="16"/>
                <w:szCs w:val="16"/>
              </w:rPr>
            </w:pPr>
            <w:r w:rsidRPr="00EB4E92">
              <w:rPr>
                <w:rFonts w:cs="Arial"/>
                <w:sz w:val="16"/>
                <w:szCs w:val="16"/>
              </w:rPr>
              <w:t>Δημόσια κατανάλωση</w:t>
            </w:r>
          </w:p>
        </w:tc>
        <w:tc>
          <w:tcPr>
            <w:tcW w:w="1012" w:type="dxa"/>
            <w:tcBorders>
              <w:top w:val="nil"/>
              <w:bottom w:val="nil"/>
            </w:tcBorders>
            <w:vAlign w:val="center"/>
          </w:tcPr>
          <w:p w14:paraId="690D104F" w14:textId="77777777" w:rsidR="00993F17" w:rsidRPr="00EB4E92" w:rsidRDefault="00993F17" w:rsidP="00F57AEB">
            <w:pPr>
              <w:spacing w:after="0" w:line="276" w:lineRule="auto"/>
              <w:jc w:val="right"/>
              <w:rPr>
                <w:rFonts w:cs="Arial"/>
                <w:sz w:val="16"/>
                <w:szCs w:val="16"/>
              </w:rPr>
            </w:pPr>
            <w:r w:rsidRPr="00EB4E92">
              <w:rPr>
                <w:rFonts w:cs="Arial"/>
                <w:sz w:val="16"/>
                <w:szCs w:val="16"/>
              </w:rPr>
              <w:t>-4,1</w:t>
            </w:r>
          </w:p>
        </w:tc>
        <w:tc>
          <w:tcPr>
            <w:tcW w:w="1079" w:type="dxa"/>
            <w:tcBorders>
              <w:top w:val="nil"/>
              <w:bottom w:val="nil"/>
            </w:tcBorders>
            <w:vAlign w:val="center"/>
          </w:tcPr>
          <w:p w14:paraId="35378410" w14:textId="77777777" w:rsidR="00993F17" w:rsidRPr="00EB4E92" w:rsidRDefault="00993F17" w:rsidP="00F57AEB">
            <w:pPr>
              <w:spacing w:after="0" w:line="276" w:lineRule="auto"/>
              <w:jc w:val="right"/>
              <w:rPr>
                <w:rFonts w:cs="Arial"/>
                <w:sz w:val="16"/>
                <w:szCs w:val="16"/>
              </w:rPr>
            </w:pPr>
            <w:r w:rsidRPr="00EB4E92">
              <w:rPr>
                <w:rFonts w:cs="Arial"/>
                <w:sz w:val="16"/>
                <w:szCs w:val="16"/>
              </w:rPr>
              <w:t>1,4</w:t>
            </w:r>
          </w:p>
        </w:tc>
        <w:tc>
          <w:tcPr>
            <w:tcW w:w="1028" w:type="dxa"/>
            <w:tcBorders>
              <w:top w:val="nil"/>
              <w:bottom w:val="nil"/>
              <w:right w:val="single" w:sz="2" w:space="0" w:color="808080" w:themeColor="background1" w:themeShade="80"/>
            </w:tcBorders>
            <w:vAlign w:val="center"/>
          </w:tcPr>
          <w:p w14:paraId="2DD219BA" w14:textId="77777777" w:rsidR="00993F17" w:rsidRPr="00EB4E92" w:rsidRDefault="00993F17" w:rsidP="00F57AEB">
            <w:pPr>
              <w:spacing w:after="0" w:line="276" w:lineRule="auto"/>
              <w:jc w:val="right"/>
              <w:rPr>
                <w:rFonts w:cs="Arial"/>
                <w:sz w:val="16"/>
                <w:szCs w:val="16"/>
              </w:rPr>
            </w:pPr>
            <w:r w:rsidRPr="00EB4E92">
              <w:rPr>
                <w:rFonts w:cs="Arial"/>
                <w:sz w:val="16"/>
                <w:szCs w:val="16"/>
              </w:rPr>
              <w:t>0,7</w:t>
            </w:r>
          </w:p>
        </w:tc>
      </w:tr>
      <w:tr w:rsidR="00993F17" w:rsidRPr="00EB4E92" w14:paraId="02555E52"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416F47D3" w14:textId="77777777" w:rsidR="00993F17" w:rsidRPr="00EB4E92" w:rsidRDefault="00993F17" w:rsidP="00F57AEB">
            <w:pPr>
              <w:spacing w:after="0" w:line="276" w:lineRule="auto"/>
              <w:jc w:val="left"/>
              <w:rPr>
                <w:rFonts w:cs="Arial"/>
                <w:sz w:val="16"/>
                <w:szCs w:val="16"/>
              </w:rPr>
            </w:pPr>
            <w:r w:rsidRPr="00EB4E92">
              <w:rPr>
                <w:rFonts w:cs="Arial"/>
                <w:sz w:val="16"/>
                <w:szCs w:val="16"/>
              </w:rPr>
              <w:t>Ακαθάριστος σχηματισμός παγίου κεφαλαίου</w:t>
            </w:r>
          </w:p>
        </w:tc>
        <w:tc>
          <w:tcPr>
            <w:tcW w:w="1012" w:type="dxa"/>
            <w:tcBorders>
              <w:top w:val="nil"/>
              <w:bottom w:val="nil"/>
            </w:tcBorders>
            <w:vAlign w:val="center"/>
          </w:tcPr>
          <w:p w14:paraId="65234FC7" w14:textId="77777777" w:rsidR="00993F17" w:rsidRPr="00EB4E92" w:rsidRDefault="00993F17" w:rsidP="00F57AEB">
            <w:pPr>
              <w:spacing w:after="0" w:line="276" w:lineRule="auto"/>
              <w:jc w:val="right"/>
              <w:rPr>
                <w:rFonts w:cs="Arial"/>
                <w:sz w:val="16"/>
                <w:szCs w:val="16"/>
              </w:rPr>
            </w:pPr>
            <w:r w:rsidRPr="00EB4E92">
              <w:rPr>
                <w:rFonts w:cs="Arial"/>
                <w:sz w:val="16"/>
                <w:szCs w:val="16"/>
              </w:rPr>
              <w:t>4,5</w:t>
            </w:r>
          </w:p>
        </w:tc>
        <w:tc>
          <w:tcPr>
            <w:tcW w:w="1079" w:type="dxa"/>
            <w:tcBorders>
              <w:top w:val="nil"/>
              <w:bottom w:val="nil"/>
            </w:tcBorders>
            <w:vAlign w:val="center"/>
          </w:tcPr>
          <w:p w14:paraId="16B8753D" w14:textId="77777777" w:rsidR="00993F17" w:rsidRPr="00EB4E92" w:rsidRDefault="00993F17" w:rsidP="00F57AEB">
            <w:pPr>
              <w:spacing w:after="0" w:line="276" w:lineRule="auto"/>
              <w:jc w:val="right"/>
              <w:rPr>
                <w:rFonts w:cs="Arial"/>
                <w:sz w:val="16"/>
                <w:szCs w:val="16"/>
              </w:rPr>
            </w:pPr>
            <w:r w:rsidRPr="00EB4E92">
              <w:rPr>
                <w:rFonts w:cs="Arial"/>
                <w:sz w:val="16"/>
                <w:szCs w:val="16"/>
              </w:rPr>
              <w:t>5,7</w:t>
            </w:r>
          </w:p>
        </w:tc>
        <w:tc>
          <w:tcPr>
            <w:tcW w:w="1028" w:type="dxa"/>
            <w:tcBorders>
              <w:top w:val="nil"/>
              <w:bottom w:val="nil"/>
              <w:right w:val="single" w:sz="2" w:space="0" w:color="808080" w:themeColor="background1" w:themeShade="80"/>
            </w:tcBorders>
            <w:vAlign w:val="center"/>
          </w:tcPr>
          <w:p w14:paraId="3D7666DF" w14:textId="77777777" w:rsidR="00993F17" w:rsidRPr="00EB4E92" w:rsidRDefault="00993F17" w:rsidP="00F57AEB">
            <w:pPr>
              <w:spacing w:after="0" w:line="276" w:lineRule="auto"/>
              <w:jc w:val="right"/>
              <w:rPr>
                <w:rFonts w:cs="Arial"/>
                <w:sz w:val="16"/>
                <w:szCs w:val="16"/>
              </w:rPr>
            </w:pPr>
            <w:r w:rsidRPr="00EB4E92">
              <w:rPr>
                <w:rFonts w:cs="Arial"/>
                <w:sz w:val="16"/>
                <w:szCs w:val="16"/>
              </w:rPr>
              <w:t>10,2</w:t>
            </w:r>
          </w:p>
        </w:tc>
      </w:tr>
      <w:tr w:rsidR="00993F17" w:rsidRPr="00EB4E92" w14:paraId="5CECB9F1"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20101315" w14:textId="77777777" w:rsidR="00993F17" w:rsidRPr="00EB4E92" w:rsidRDefault="00993F17" w:rsidP="00F57AEB">
            <w:pPr>
              <w:spacing w:after="0" w:line="276" w:lineRule="auto"/>
              <w:jc w:val="left"/>
              <w:rPr>
                <w:rFonts w:cs="Arial"/>
                <w:sz w:val="16"/>
                <w:szCs w:val="16"/>
              </w:rPr>
            </w:pPr>
            <w:r w:rsidRPr="00EB4E92">
              <w:rPr>
                <w:rFonts w:cs="Arial"/>
                <w:sz w:val="16"/>
                <w:szCs w:val="16"/>
              </w:rPr>
              <w:t>Εξαγωγές αγαθών και υπηρεσιών</w:t>
            </w:r>
          </w:p>
        </w:tc>
        <w:tc>
          <w:tcPr>
            <w:tcW w:w="1012" w:type="dxa"/>
            <w:tcBorders>
              <w:top w:val="nil"/>
              <w:bottom w:val="nil"/>
            </w:tcBorders>
            <w:vAlign w:val="center"/>
          </w:tcPr>
          <w:p w14:paraId="23B8D550" w14:textId="77777777" w:rsidR="00993F17" w:rsidRPr="00EB4E92" w:rsidRDefault="00993F17" w:rsidP="00F57AEB">
            <w:pPr>
              <w:spacing w:after="0" w:line="276" w:lineRule="auto"/>
              <w:jc w:val="right"/>
              <w:rPr>
                <w:rFonts w:cs="Arial"/>
                <w:sz w:val="16"/>
                <w:szCs w:val="16"/>
              </w:rPr>
            </w:pPr>
            <w:r w:rsidRPr="00EB4E92">
              <w:rPr>
                <w:rFonts w:cs="Arial"/>
                <w:sz w:val="16"/>
                <w:szCs w:val="16"/>
              </w:rPr>
              <w:t>1,0</w:t>
            </w:r>
          </w:p>
        </w:tc>
        <w:tc>
          <w:tcPr>
            <w:tcW w:w="1079" w:type="dxa"/>
            <w:tcBorders>
              <w:top w:val="nil"/>
              <w:bottom w:val="nil"/>
            </w:tcBorders>
            <w:vAlign w:val="center"/>
          </w:tcPr>
          <w:p w14:paraId="04DC2FE3" w14:textId="77777777" w:rsidR="00993F17" w:rsidRPr="00EB4E92" w:rsidRDefault="00993F17" w:rsidP="00F57AEB">
            <w:pPr>
              <w:spacing w:after="0" w:line="276" w:lineRule="auto"/>
              <w:jc w:val="right"/>
              <w:rPr>
                <w:rFonts w:cs="Arial"/>
                <w:sz w:val="16"/>
                <w:szCs w:val="16"/>
              </w:rPr>
            </w:pPr>
            <w:r w:rsidRPr="00EB4E92">
              <w:rPr>
                <w:rFonts w:cs="Arial"/>
                <w:sz w:val="16"/>
                <w:szCs w:val="16"/>
              </w:rPr>
              <w:t>2,2</w:t>
            </w:r>
          </w:p>
        </w:tc>
        <w:tc>
          <w:tcPr>
            <w:tcW w:w="1028" w:type="dxa"/>
            <w:tcBorders>
              <w:top w:val="nil"/>
              <w:bottom w:val="nil"/>
              <w:right w:val="single" w:sz="2" w:space="0" w:color="808080" w:themeColor="background1" w:themeShade="80"/>
            </w:tcBorders>
            <w:vAlign w:val="center"/>
          </w:tcPr>
          <w:p w14:paraId="0E25D86E" w14:textId="77777777" w:rsidR="00993F17" w:rsidRPr="00EB4E92" w:rsidRDefault="00993F17" w:rsidP="00F57AEB">
            <w:pPr>
              <w:spacing w:after="0" w:line="276" w:lineRule="auto"/>
              <w:jc w:val="right"/>
              <w:rPr>
                <w:rFonts w:cs="Arial"/>
                <w:sz w:val="16"/>
                <w:szCs w:val="16"/>
              </w:rPr>
            </w:pPr>
            <w:r w:rsidRPr="00EB4E92">
              <w:rPr>
                <w:rFonts w:cs="Arial"/>
                <w:sz w:val="16"/>
                <w:szCs w:val="16"/>
              </w:rPr>
              <w:t>4,5</w:t>
            </w:r>
          </w:p>
        </w:tc>
      </w:tr>
      <w:tr w:rsidR="00993F17" w:rsidRPr="00EB4E92" w14:paraId="49ECD3C3"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00A6456C" w14:textId="77777777" w:rsidR="00993F17" w:rsidRPr="00EB4E92" w:rsidRDefault="00993F17" w:rsidP="00F57AEB">
            <w:pPr>
              <w:spacing w:after="0" w:line="276" w:lineRule="auto"/>
              <w:jc w:val="left"/>
              <w:rPr>
                <w:rFonts w:cs="Arial"/>
                <w:sz w:val="16"/>
                <w:szCs w:val="16"/>
              </w:rPr>
            </w:pPr>
            <w:r w:rsidRPr="00EB4E92">
              <w:rPr>
                <w:rFonts w:cs="Arial"/>
                <w:sz w:val="16"/>
                <w:szCs w:val="16"/>
              </w:rPr>
              <w:t>Εισαγωγές αγαθών και υπηρεσιών</w:t>
            </w:r>
          </w:p>
        </w:tc>
        <w:tc>
          <w:tcPr>
            <w:tcW w:w="1012" w:type="dxa"/>
            <w:tcBorders>
              <w:top w:val="nil"/>
              <w:bottom w:val="nil"/>
            </w:tcBorders>
            <w:vAlign w:val="center"/>
          </w:tcPr>
          <w:p w14:paraId="05C1DECF" w14:textId="77777777" w:rsidR="00993F17" w:rsidRPr="00EB4E92" w:rsidRDefault="00993F17" w:rsidP="00F57AEB">
            <w:pPr>
              <w:spacing w:after="0" w:line="276" w:lineRule="auto"/>
              <w:jc w:val="right"/>
              <w:rPr>
                <w:rFonts w:cs="Arial"/>
                <w:sz w:val="16"/>
                <w:szCs w:val="16"/>
              </w:rPr>
            </w:pPr>
            <w:r w:rsidRPr="00EB4E92">
              <w:rPr>
                <w:rFonts w:cs="Arial"/>
                <w:sz w:val="16"/>
                <w:szCs w:val="16"/>
              </w:rPr>
              <w:t>5,5</w:t>
            </w:r>
          </w:p>
        </w:tc>
        <w:tc>
          <w:tcPr>
            <w:tcW w:w="1079" w:type="dxa"/>
            <w:tcBorders>
              <w:top w:val="nil"/>
              <w:bottom w:val="nil"/>
            </w:tcBorders>
            <w:vAlign w:val="center"/>
          </w:tcPr>
          <w:p w14:paraId="798D62DE" w14:textId="77777777" w:rsidR="00993F17" w:rsidRPr="00EB4E92" w:rsidRDefault="00993F17" w:rsidP="00F57AEB">
            <w:pPr>
              <w:spacing w:after="0" w:line="276" w:lineRule="auto"/>
              <w:jc w:val="right"/>
              <w:rPr>
                <w:rFonts w:cs="Arial"/>
                <w:sz w:val="16"/>
                <w:szCs w:val="16"/>
              </w:rPr>
            </w:pPr>
            <w:r w:rsidRPr="00EB4E92">
              <w:rPr>
                <w:rFonts w:cs="Arial"/>
                <w:sz w:val="16"/>
                <w:szCs w:val="16"/>
              </w:rPr>
              <w:t>0,9</w:t>
            </w:r>
          </w:p>
        </w:tc>
        <w:tc>
          <w:tcPr>
            <w:tcW w:w="1028" w:type="dxa"/>
            <w:tcBorders>
              <w:top w:val="nil"/>
              <w:bottom w:val="nil"/>
              <w:right w:val="single" w:sz="2" w:space="0" w:color="808080" w:themeColor="background1" w:themeShade="80"/>
            </w:tcBorders>
            <w:vAlign w:val="center"/>
          </w:tcPr>
          <w:p w14:paraId="4016E8C6" w14:textId="77777777" w:rsidR="00993F17" w:rsidRPr="00EB4E92" w:rsidRDefault="00993F17" w:rsidP="00F57AEB">
            <w:pPr>
              <w:spacing w:after="0" w:line="276" w:lineRule="auto"/>
              <w:jc w:val="right"/>
              <w:rPr>
                <w:rFonts w:cs="Arial"/>
                <w:sz w:val="16"/>
                <w:szCs w:val="16"/>
              </w:rPr>
            </w:pPr>
            <w:r w:rsidRPr="00EB4E92">
              <w:rPr>
                <w:rFonts w:cs="Arial"/>
                <w:sz w:val="16"/>
                <w:szCs w:val="16"/>
              </w:rPr>
              <w:t>4,6</w:t>
            </w:r>
          </w:p>
        </w:tc>
      </w:tr>
      <w:tr w:rsidR="00993F17" w:rsidRPr="00EB4E92" w14:paraId="358E08E6"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1D84C5E5" w14:textId="77777777" w:rsidR="00993F17" w:rsidRPr="00EB4E92" w:rsidRDefault="00993F17" w:rsidP="00F57AEB">
            <w:pPr>
              <w:spacing w:after="0" w:line="276" w:lineRule="auto"/>
              <w:jc w:val="left"/>
              <w:rPr>
                <w:rFonts w:cs="Arial"/>
                <w:sz w:val="16"/>
                <w:szCs w:val="16"/>
              </w:rPr>
            </w:pPr>
            <w:proofErr w:type="spellStart"/>
            <w:r w:rsidRPr="00EB4E92">
              <w:rPr>
                <w:rFonts w:cs="Arial"/>
                <w:sz w:val="16"/>
                <w:szCs w:val="16"/>
              </w:rPr>
              <w:t>Αποπληθωριστής</w:t>
            </w:r>
            <w:proofErr w:type="spellEnd"/>
            <w:r w:rsidRPr="00EB4E92">
              <w:rPr>
                <w:rFonts w:cs="Arial"/>
                <w:sz w:val="16"/>
                <w:szCs w:val="16"/>
              </w:rPr>
              <w:t xml:space="preserve"> ΑΕΠ</w:t>
            </w:r>
          </w:p>
        </w:tc>
        <w:tc>
          <w:tcPr>
            <w:tcW w:w="1012" w:type="dxa"/>
            <w:tcBorders>
              <w:top w:val="nil"/>
              <w:bottom w:val="nil"/>
            </w:tcBorders>
            <w:vAlign w:val="center"/>
          </w:tcPr>
          <w:p w14:paraId="09A8A4CE" w14:textId="77777777" w:rsidR="00993F17" w:rsidRPr="00EB4E92" w:rsidRDefault="00993F17" w:rsidP="00F57AEB">
            <w:pPr>
              <w:spacing w:after="0" w:line="276" w:lineRule="auto"/>
              <w:jc w:val="right"/>
              <w:rPr>
                <w:rFonts w:cs="Arial"/>
                <w:sz w:val="16"/>
                <w:szCs w:val="16"/>
              </w:rPr>
            </w:pPr>
            <w:r w:rsidRPr="00EB4E92">
              <w:rPr>
                <w:rFonts w:cs="Arial"/>
                <w:sz w:val="16"/>
                <w:szCs w:val="16"/>
              </w:rPr>
              <w:t>3,2</w:t>
            </w:r>
          </w:p>
        </w:tc>
        <w:tc>
          <w:tcPr>
            <w:tcW w:w="1079" w:type="dxa"/>
            <w:tcBorders>
              <w:top w:val="nil"/>
              <w:bottom w:val="nil"/>
            </w:tcBorders>
            <w:vAlign w:val="center"/>
          </w:tcPr>
          <w:p w14:paraId="25C738AC" w14:textId="77777777" w:rsidR="00993F17" w:rsidRPr="00EB4E92" w:rsidRDefault="00993F17" w:rsidP="00F57AEB">
            <w:pPr>
              <w:spacing w:after="0" w:line="276" w:lineRule="auto"/>
              <w:jc w:val="right"/>
              <w:rPr>
                <w:rFonts w:cs="Arial"/>
                <w:sz w:val="16"/>
                <w:szCs w:val="16"/>
              </w:rPr>
            </w:pPr>
            <w:r w:rsidRPr="00EB4E92">
              <w:rPr>
                <w:rFonts w:cs="Arial"/>
                <w:sz w:val="16"/>
                <w:szCs w:val="16"/>
              </w:rPr>
              <w:t>2,8</w:t>
            </w:r>
          </w:p>
        </w:tc>
        <w:tc>
          <w:tcPr>
            <w:tcW w:w="1028" w:type="dxa"/>
            <w:tcBorders>
              <w:top w:val="nil"/>
              <w:bottom w:val="nil"/>
              <w:right w:val="single" w:sz="2" w:space="0" w:color="808080" w:themeColor="background1" w:themeShade="80"/>
            </w:tcBorders>
            <w:vAlign w:val="center"/>
          </w:tcPr>
          <w:p w14:paraId="66D5DD0C" w14:textId="77777777" w:rsidR="00993F17" w:rsidRPr="00EB4E92" w:rsidRDefault="00993F17" w:rsidP="00F57AEB">
            <w:pPr>
              <w:spacing w:after="0" w:line="276" w:lineRule="auto"/>
              <w:jc w:val="right"/>
              <w:rPr>
                <w:rFonts w:cs="Arial"/>
                <w:sz w:val="16"/>
                <w:szCs w:val="16"/>
              </w:rPr>
            </w:pPr>
            <w:r w:rsidRPr="00EB4E92">
              <w:rPr>
                <w:rFonts w:cs="Arial"/>
                <w:sz w:val="16"/>
                <w:szCs w:val="16"/>
              </w:rPr>
              <w:t>2,1</w:t>
            </w:r>
          </w:p>
        </w:tc>
      </w:tr>
      <w:tr w:rsidR="00993F17" w:rsidRPr="00EB4E92" w14:paraId="36198021"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24F83CD8" w14:textId="77777777" w:rsidR="00993F17" w:rsidRPr="00EB4E92" w:rsidRDefault="00993F17" w:rsidP="00F57AEB">
            <w:pPr>
              <w:spacing w:after="0" w:line="276" w:lineRule="auto"/>
              <w:jc w:val="left"/>
              <w:rPr>
                <w:rFonts w:cs="Arial"/>
                <w:sz w:val="16"/>
                <w:szCs w:val="16"/>
              </w:rPr>
            </w:pPr>
            <w:r w:rsidRPr="00EB4E92">
              <w:rPr>
                <w:rFonts w:cs="Arial"/>
                <w:sz w:val="16"/>
                <w:szCs w:val="16"/>
              </w:rPr>
              <w:t>Εναρμονισμένος Δείκτης Τιμών Καταναλωτή</w:t>
            </w:r>
          </w:p>
        </w:tc>
        <w:tc>
          <w:tcPr>
            <w:tcW w:w="1012" w:type="dxa"/>
            <w:tcBorders>
              <w:top w:val="nil"/>
              <w:bottom w:val="nil"/>
            </w:tcBorders>
            <w:vAlign w:val="center"/>
          </w:tcPr>
          <w:p w14:paraId="6242E36A" w14:textId="77777777" w:rsidR="00993F17" w:rsidRPr="00EB4E92" w:rsidRDefault="00993F17" w:rsidP="00F57AEB">
            <w:pPr>
              <w:spacing w:after="0" w:line="276" w:lineRule="auto"/>
              <w:jc w:val="right"/>
              <w:rPr>
                <w:rFonts w:cs="Arial"/>
                <w:sz w:val="16"/>
                <w:szCs w:val="16"/>
              </w:rPr>
            </w:pPr>
            <w:r w:rsidRPr="00EB4E92">
              <w:rPr>
                <w:rFonts w:cs="Arial"/>
                <w:sz w:val="16"/>
                <w:szCs w:val="16"/>
              </w:rPr>
              <w:t>3,0</w:t>
            </w:r>
          </w:p>
        </w:tc>
        <w:tc>
          <w:tcPr>
            <w:tcW w:w="1079" w:type="dxa"/>
            <w:tcBorders>
              <w:top w:val="nil"/>
              <w:bottom w:val="nil"/>
            </w:tcBorders>
            <w:vAlign w:val="center"/>
          </w:tcPr>
          <w:p w14:paraId="3B1B3525" w14:textId="77777777" w:rsidR="00993F17" w:rsidRPr="00EB4E92" w:rsidRDefault="00993F17" w:rsidP="00F57AEB">
            <w:pPr>
              <w:spacing w:after="0" w:line="276" w:lineRule="auto"/>
              <w:jc w:val="right"/>
              <w:rPr>
                <w:rFonts w:cs="Arial"/>
                <w:sz w:val="16"/>
                <w:szCs w:val="16"/>
              </w:rPr>
            </w:pPr>
            <w:r w:rsidRPr="00EB4E92">
              <w:rPr>
                <w:rFonts w:cs="Arial"/>
                <w:sz w:val="16"/>
                <w:szCs w:val="16"/>
              </w:rPr>
              <w:t>3,0</w:t>
            </w:r>
          </w:p>
        </w:tc>
        <w:tc>
          <w:tcPr>
            <w:tcW w:w="1028" w:type="dxa"/>
            <w:tcBorders>
              <w:top w:val="nil"/>
              <w:bottom w:val="nil"/>
              <w:right w:val="single" w:sz="2" w:space="0" w:color="808080" w:themeColor="background1" w:themeShade="80"/>
            </w:tcBorders>
            <w:vAlign w:val="center"/>
          </w:tcPr>
          <w:p w14:paraId="1DD2ABE7" w14:textId="77777777" w:rsidR="00993F17" w:rsidRPr="00EB4E92" w:rsidRDefault="00993F17" w:rsidP="00F57AEB">
            <w:pPr>
              <w:spacing w:after="0" w:line="276" w:lineRule="auto"/>
              <w:jc w:val="right"/>
              <w:rPr>
                <w:rFonts w:cs="Arial"/>
                <w:sz w:val="16"/>
                <w:szCs w:val="16"/>
              </w:rPr>
            </w:pPr>
            <w:r w:rsidRPr="00EB4E92">
              <w:rPr>
                <w:rFonts w:cs="Arial"/>
                <w:sz w:val="16"/>
                <w:szCs w:val="16"/>
              </w:rPr>
              <w:t>2,2</w:t>
            </w:r>
          </w:p>
        </w:tc>
      </w:tr>
      <w:tr w:rsidR="00993F17" w:rsidRPr="00EB4E92" w14:paraId="0EFC10DD"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0B554935" w14:textId="77777777" w:rsidR="00993F17" w:rsidRPr="00EB4E92" w:rsidRDefault="00993F17" w:rsidP="00F57AEB">
            <w:pPr>
              <w:spacing w:after="0" w:line="276" w:lineRule="auto"/>
              <w:jc w:val="left"/>
              <w:rPr>
                <w:rFonts w:cs="Arial"/>
                <w:sz w:val="16"/>
                <w:szCs w:val="16"/>
              </w:rPr>
            </w:pPr>
            <w:r w:rsidRPr="00EB4E92">
              <w:rPr>
                <w:rFonts w:cs="Arial"/>
                <w:sz w:val="16"/>
                <w:szCs w:val="16"/>
              </w:rPr>
              <w:t>Δείκτης Τιμών Καταναλωτή</w:t>
            </w:r>
          </w:p>
        </w:tc>
        <w:tc>
          <w:tcPr>
            <w:tcW w:w="1012" w:type="dxa"/>
            <w:tcBorders>
              <w:top w:val="nil"/>
              <w:bottom w:val="nil"/>
            </w:tcBorders>
            <w:vAlign w:val="center"/>
          </w:tcPr>
          <w:p w14:paraId="61E63A36" w14:textId="77777777" w:rsidR="00993F17" w:rsidRPr="00EB4E92" w:rsidRDefault="00993F17" w:rsidP="00F57AEB">
            <w:pPr>
              <w:spacing w:after="0" w:line="276" w:lineRule="auto"/>
              <w:jc w:val="right"/>
              <w:rPr>
                <w:rFonts w:cs="Arial"/>
                <w:sz w:val="16"/>
                <w:szCs w:val="16"/>
              </w:rPr>
            </w:pPr>
            <w:r w:rsidRPr="00EB4E92">
              <w:rPr>
                <w:rFonts w:cs="Arial"/>
                <w:sz w:val="16"/>
                <w:szCs w:val="16"/>
              </w:rPr>
              <w:t>2,7</w:t>
            </w:r>
          </w:p>
        </w:tc>
        <w:tc>
          <w:tcPr>
            <w:tcW w:w="1079" w:type="dxa"/>
            <w:tcBorders>
              <w:top w:val="nil"/>
              <w:bottom w:val="nil"/>
            </w:tcBorders>
            <w:vAlign w:val="center"/>
          </w:tcPr>
          <w:p w14:paraId="58542027" w14:textId="77777777" w:rsidR="00993F17" w:rsidRPr="00EB4E92" w:rsidRDefault="00993F17" w:rsidP="00F57AEB">
            <w:pPr>
              <w:spacing w:after="0" w:line="276" w:lineRule="auto"/>
              <w:jc w:val="right"/>
              <w:rPr>
                <w:rFonts w:cs="Arial"/>
                <w:sz w:val="16"/>
                <w:szCs w:val="16"/>
              </w:rPr>
            </w:pPr>
            <w:r w:rsidRPr="00EB4E92">
              <w:rPr>
                <w:rFonts w:cs="Arial"/>
                <w:sz w:val="16"/>
                <w:szCs w:val="16"/>
              </w:rPr>
              <w:t>2,6</w:t>
            </w:r>
          </w:p>
        </w:tc>
        <w:tc>
          <w:tcPr>
            <w:tcW w:w="1028" w:type="dxa"/>
            <w:tcBorders>
              <w:top w:val="nil"/>
              <w:bottom w:val="nil"/>
              <w:right w:val="single" w:sz="2" w:space="0" w:color="808080" w:themeColor="background1" w:themeShade="80"/>
            </w:tcBorders>
            <w:vAlign w:val="center"/>
          </w:tcPr>
          <w:p w14:paraId="2E625FA5" w14:textId="77777777" w:rsidR="00993F17" w:rsidRPr="00EB4E92" w:rsidRDefault="00993F17" w:rsidP="00F57AEB">
            <w:pPr>
              <w:spacing w:after="0" w:line="276" w:lineRule="auto"/>
              <w:jc w:val="right"/>
              <w:rPr>
                <w:rFonts w:cs="Arial"/>
                <w:sz w:val="16"/>
                <w:szCs w:val="16"/>
              </w:rPr>
            </w:pPr>
            <w:r w:rsidRPr="00EB4E92">
              <w:rPr>
                <w:rFonts w:cs="Arial"/>
                <w:sz w:val="16"/>
                <w:szCs w:val="16"/>
              </w:rPr>
              <w:t>2,2</w:t>
            </w:r>
          </w:p>
        </w:tc>
      </w:tr>
      <w:tr w:rsidR="00993F17" w:rsidRPr="00EB4E92" w14:paraId="26661A56"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771FB28B" w14:textId="77777777" w:rsidR="00993F17" w:rsidRPr="00EB4E92" w:rsidRDefault="00993F17" w:rsidP="00F57AEB">
            <w:pPr>
              <w:spacing w:after="0" w:line="276" w:lineRule="auto"/>
              <w:jc w:val="left"/>
              <w:rPr>
                <w:rFonts w:cs="Arial"/>
                <w:sz w:val="16"/>
                <w:szCs w:val="16"/>
              </w:rPr>
            </w:pPr>
            <w:r w:rsidRPr="00EB4E92">
              <w:rPr>
                <w:rFonts w:cs="Arial"/>
                <w:sz w:val="16"/>
                <w:szCs w:val="16"/>
              </w:rPr>
              <w:t>Απασχόληση*</w:t>
            </w:r>
          </w:p>
        </w:tc>
        <w:tc>
          <w:tcPr>
            <w:tcW w:w="1012" w:type="dxa"/>
            <w:tcBorders>
              <w:top w:val="nil"/>
              <w:bottom w:val="nil"/>
            </w:tcBorders>
            <w:vAlign w:val="center"/>
          </w:tcPr>
          <w:p w14:paraId="16116A8C" w14:textId="77777777" w:rsidR="00993F17" w:rsidRPr="00EB4E92" w:rsidRDefault="00993F17" w:rsidP="00F57AEB">
            <w:pPr>
              <w:spacing w:after="0" w:line="276" w:lineRule="auto"/>
              <w:jc w:val="right"/>
              <w:rPr>
                <w:rFonts w:cs="Arial"/>
                <w:sz w:val="16"/>
                <w:szCs w:val="16"/>
              </w:rPr>
            </w:pPr>
            <w:r w:rsidRPr="00EB4E92">
              <w:rPr>
                <w:rFonts w:cs="Arial"/>
                <w:sz w:val="16"/>
                <w:szCs w:val="16"/>
              </w:rPr>
              <w:t>1,2</w:t>
            </w:r>
          </w:p>
        </w:tc>
        <w:tc>
          <w:tcPr>
            <w:tcW w:w="1079" w:type="dxa"/>
            <w:tcBorders>
              <w:top w:val="nil"/>
              <w:bottom w:val="nil"/>
            </w:tcBorders>
            <w:vAlign w:val="center"/>
          </w:tcPr>
          <w:p w14:paraId="35312DA4" w14:textId="77777777" w:rsidR="00993F17" w:rsidRPr="00EB4E92" w:rsidRDefault="00993F17" w:rsidP="00F57AEB">
            <w:pPr>
              <w:spacing w:after="0" w:line="276" w:lineRule="auto"/>
              <w:jc w:val="right"/>
              <w:rPr>
                <w:rFonts w:cs="Arial"/>
                <w:sz w:val="16"/>
                <w:szCs w:val="16"/>
              </w:rPr>
            </w:pPr>
            <w:r w:rsidRPr="00EB4E92">
              <w:rPr>
                <w:rFonts w:cs="Arial"/>
                <w:sz w:val="16"/>
                <w:szCs w:val="16"/>
              </w:rPr>
              <w:t>0,7</w:t>
            </w:r>
          </w:p>
        </w:tc>
        <w:tc>
          <w:tcPr>
            <w:tcW w:w="1028" w:type="dxa"/>
            <w:tcBorders>
              <w:top w:val="nil"/>
              <w:bottom w:val="nil"/>
              <w:right w:val="single" w:sz="2" w:space="0" w:color="808080" w:themeColor="background1" w:themeShade="80"/>
            </w:tcBorders>
            <w:vAlign w:val="center"/>
          </w:tcPr>
          <w:p w14:paraId="3AB0A992" w14:textId="77777777" w:rsidR="00993F17" w:rsidRPr="00EB4E92" w:rsidRDefault="00993F17" w:rsidP="00F57AEB">
            <w:pPr>
              <w:spacing w:after="0" w:line="276" w:lineRule="auto"/>
              <w:jc w:val="right"/>
              <w:rPr>
                <w:rFonts w:cs="Arial"/>
                <w:sz w:val="16"/>
                <w:szCs w:val="16"/>
              </w:rPr>
            </w:pPr>
            <w:r w:rsidRPr="00EB4E92">
              <w:rPr>
                <w:rFonts w:cs="Arial"/>
                <w:sz w:val="16"/>
                <w:szCs w:val="16"/>
              </w:rPr>
              <w:t>0,4</w:t>
            </w:r>
          </w:p>
        </w:tc>
      </w:tr>
      <w:tr w:rsidR="00993F17" w:rsidRPr="00EB4E92" w14:paraId="47AF5D3B" w14:textId="77777777" w:rsidTr="00F57AEB">
        <w:trPr>
          <w:cantSplit/>
          <w:trHeight w:val="283"/>
          <w:jc w:val="center"/>
        </w:trPr>
        <w:tc>
          <w:tcPr>
            <w:tcW w:w="5302" w:type="dxa"/>
            <w:tcBorders>
              <w:top w:val="nil"/>
              <w:left w:val="single" w:sz="2" w:space="0" w:color="808080" w:themeColor="background1" w:themeShade="80"/>
              <w:bottom w:val="nil"/>
            </w:tcBorders>
            <w:vAlign w:val="center"/>
          </w:tcPr>
          <w:p w14:paraId="360D15FB" w14:textId="77777777" w:rsidR="00993F17" w:rsidRPr="00EB4E92" w:rsidRDefault="00993F17" w:rsidP="00F57AEB">
            <w:pPr>
              <w:spacing w:after="0" w:line="276" w:lineRule="auto"/>
              <w:jc w:val="left"/>
              <w:rPr>
                <w:rFonts w:cs="Arial"/>
                <w:sz w:val="16"/>
                <w:szCs w:val="16"/>
              </w:rPr>
            </w:pPr>
            <w:r w:rsidRPr="00EB4E92">
              <w:rPr>
                <w:rFonts w:cs="Arial"/>
                <w:sz w:val="16"/>
                <w:szCs w:val="16"/>
              </w:rPr>
              <w:t>Ποσοστό ανεργίας*</w:t>
            </w:r>
          </w:p>
        </w:tc>
        <w:tc>
          <w:tcPr>
            <w:tcW w:w="1012" w:type="dxa"/>
            <w:tcBorders>
              <w:top w:val="nil"/>
              <w:bottom w:val="nil"/>
            </w:tcBorders>
            <w:vAlign w:val="center"/>
          </w:tcPr>
          <w:p w14:paraId="2F1115A0" w14:textId="77777777" w:rsidR="00993F17" w:rsidRPr="00EB4E92" w:rsidRDefault="00993F17" w:rsidP="00F57AEB">
            <w:pPr>
              <w:spacing w:after="0" w:line="276" w:lineRule="auto"/>
              <w:jc w:val="right"/>
              <w:rPr>
                <w:rFonts w:cs="Arial"/>
                <w:sz w:val="16"/>
                <w:szCs w:val="16"/>
              </w:rPr>
            </w:pPr>
            <w:r w:rsidRPr="00EB4E92">
              <w:rPr>
                <w:rFonts w:cs="Arial"/>
                <w:sz w:val="16"/>
                <w:szCs w:val="16"/>
              </w:rPr>
              <w:t>8,6</w:t>
            </w:r>
          </w:p>
        </w:tc>
        <w:tc>
          <w:tcPr>
            <w:tcW w:w="1079" w:type="dxa"/>
            <w:tcBorders>
              <w:top w:val="nil"/>
              <w:bottom w:val="nil"/>
            </w:tcBorders>
            <w:vAlign w:val="center"/>
          </w:tcPr>
          <w:p w14:paraId="3D7773FE" w14:textId="77777777" w:rsidR="00993F17" w:rsidRPr="00EB4E92" w:rsidRDefault="00993F17" w:rsidP="00F57AEB">
            <w:pPr>
              <w:spacing w:after="0" w:line="276" w:lineRule="auto"/>
              <w:jc w:val="right"/>
              <w:rPr>
                <w:rFonts w:cs="Arial"/>
                <w:sz w:val="16"/>
                <w:szCs w:val="16"/>
              </w:rPr>
            </w:pPr>
            <w:r w:rsidRPr="00EB4E92">
              <w:rPr>
                <w:rFonts w:cs="Arial"/>
                <w:sz w:val="16"/>
                <w:szCs w:val="16"/>
              </w:rPr>
              <w:t>7,8</w:t>
            </w:r>
          </w:p>
        </w:tc>
        <w:tc>
          <w:tcPr>
            <w:tcW w:w="1028" w:type="dxa"/>
            <w:tcBorders>
              <w:top w:val="nil"/>
              <w:bottom w:val="nil"/>
              <w:right w:val="single" w:sz="2" w:space="0" w:color="808080" w:themeColor="background1" w:themeShade="80"/>
            </w:tcBorders>
            <w:vAlign w:val="center"/>
          </w:tcPr>
          <w:p w14:paraId="2AA99B16" w14:textId="77777777" w:rsidR="00993F17" w:rsidRPr="00EB4E92" w:rsidRDefault="00993F17" w:rsidP="00F57AEB">
            <w:pPr>
              <w:spacing w:after="0" w:line="276" w:lineRule="auto"/>
              <w:jc w:val="right"/>
              <w:rPr>
                <w:rFonts w:cs="Arial"/>
                <w:sz w:val="16"/>
                <w:szCs w:val="16"/>
              </w:rPr>
            </w:pPr>
            <w:r w:rsidRPr="00EB4E92">
              <w:rPr>
                <w:rFonts w:cs="Arial"/>
                <w:sz w:val="16"/>
                <w:szCs w:val="16"/>
              </w:rPr>
              <w:t>7,4</w:t>
            </w:r>
          </w:p>
        </w:tc>
      </w:tr>
      <w:tr w:rsidR="00993F17" w:rsidRPr="00EB4E92" w14:paraId="7C8936AA" w14:textId="77777777" w:rsidTr="00F57AEB">
        <w:trPr>
          <w:cantSplit/>
          <w:trHeight w:val="283"/>
          <w:jc w:val="center"/>
        </w:trPr>
        <w:tc>
          <w:tcPr>
            <w:tcW w:w="5302" w:type="dxa"/>
            <w:tcBorders>
              <w:top w:val="nil"/>
              <w:left w:val="single" w:sz="2" w:space="0" w:color="808080" w:themeColor="background1" w:themeShade="80"/>
              <w:bottom w:val="single" w:sz="2" w:space="0" w:color="808080" w:themeColor="background1" w:themeShade="80"/>
            </w:tcBorders>
            <w:vAlign w:val="center"/>
          </w:tcPr>
          <w:p w14:paraId="2D9869CA" w14:textId="77777777" w:rsidR="00993F17" w:rsidRPr="00EB4E92" w:rsidRDefault="00993F17" w:rsidP="00F57AEB">
            <w:pPr>
              <w:spacing w:after="0" w:line="276" w:lineRule="auto"/>
              <w:jc w:val="left"/>
              <w:rPr>
                <w:rFonts w:cs="Arial"/>
                <w:sz w:val="16"/>
                <w:szCs w:val="16"/>
              </w:rPr>
            </w:pPr>
            <w:r w:rsidRPr="00EB4E92">
              <w:rPr>
                <w:rFonts w:cs="Arial"/>
                <w:sz w:val="16"/>
                <w:szCs w:val="16"/>
              </w:rPr>
              <w:t>Ποσοστό ανεργίας (Έρευνα Εργατικού Δυναμικού)</w:t>
            </w:r>
          </w:p>
        </w:tc>
        <w:tc>
          <w:tcPr>
            <w:tcW w:w="1012" w:type="dxa"/>
            <w:tcBorders>
              <w:top w:val="nil"/>
              <w:bottom w:val="single" w:sz="2" w:space="0" w:color="808080" w:themeColor="background1" w:themeShade="80"/>
            </w:tcBorders>
            <w:vAlign w:val="center"/>
          </w:tcPr>
          <w:p w14:paraId="4B1F3D8E" w14:textId="77777777" w:rsidR="00993F17" w:rsidRPr="00EB4E92" w:rsidRDefault="00993F17" w:rsidP="00F57AEB">
            <w:pPr>
              <w:spacing w:after="0" w:line="276" w:lineRule="auto"/>
              <w:jc w:val="right"/>
              <w:rPr>
                <w:rFonts w:cs="Arial"/>
                <w:sz w:val="16"/>
                <w:szCs w:val="16"/>
              </w:rPr>
            </w:pPr>
            <w:r w:rsidRPr="00EB4E92">
              <w:rPr>
                <w:rFonts w:cs="Arial"/>
                <w:sz w:val="16"/>
                <w:szCs w:val="16"/>
              </w:rPr>
              <w:t>10,1</w:t>
            </w:r>
          </w:p>
        </w:tc>
        <w:tc>
          <w:tcPr>
            <w:tcW w:w="1079" w:type="dxa"/>
            <w:tcBorders>
              <w:top w:val="nil"/>
              <w:bottom w:val="single" w:sz="2" w:space="0" w:color="808080" w:themeColor="background1" w:themeShade="80"/>
            </w:tcBorders>
            <w:vAlign w:val="center"/>
          </w:tcPr>
          <w:p w14:paraId="08893BE5" w14:textId="77777777" w:rsidR="00993F17" w:rsidRPr="00EB4E92" w:rsidRDefault="00993F17" w:rsidP="00F57AEB">
            <w:pPr>
              <w:spacing w:after="0" w:line="276" w:lineRule="auto"/>
              <w:jc w:val="right"/>
              <w:rPr>
                <w:rFonts w:cs="Arial"/>
                <w:sz w:val="16"/>
                <w:szCs w:val="16"/>
              </w:rPr>
            </w:pPr>
            <w:r w:rsidRPr="00EB4E92">
              <w:rPr>
                <w:rFonts w:cs="Arial"/>
                <w:sz w:val="16"/>
                <w:szCs w:val="16"/>
              </w:rPr>
              <w:t>9,1</w:t>
            </w:r>
          </w:p>
        </w:tc>
        <w:tc>
          <w:tcPr>
            <w:tcW w:w="1028" w:type="dxa"/>
            <w:tcBorders>
              <w:top w:val="nil"/>
              <w:bottom w:val="single" w:sz="2" w:space="0" w:color="808080" w:themeColor="background1" w:themeShade="80"/>
              <w:right w:val="single" w:sz="2" w:space="0" w:color="808080" w:themeColor="background1" w:themeShade="80"/>
            </w:tcBorders>
            <w:vAlign w:val="center"/>
          </w:tcPr>
          <w:p w14:paraId="13CB625D" w14:textId="77777777" w:rsidR="00993F17" w:rsidRPr="00EB4E92" w:rsidRDefault="00993F17" w:rsidP="00F57AEB">
            <w:pPr>
              <w:spacing w:after="0" w:line="276" w:lineRule="auto"/>
              <w:jc w:val="right"/>
              <w:rPr>
                <w:rFonts w:cs="Arial"/>
                <w:sz w:val="16"/>
                <w:szCs w:val="16"/>
              </w:rPr>
            </w:pPr>
            <w:r w:rsidRPr="00EB4E92">
              <w:rPr>
                <w:rFonts w:cs="Arial"/>
                <w:sz w:val="16"/>
                <w:szCs w:val="16"/>
              </w:rPr>
              <w:t>8,6</w:t>
            </w:r>
          </w:p>
        </w:tc>
      </w:tr>
      <w:tr w:rsidR="00993F17" w:rsidRPr="00EB4E92" w14:paraId="0B98B741" w14:textId="77777777" w:rsidTr="00F57AEB">
        <w:trPr>
          <w:cantSplit/>
          <w:jc w:val="center"/>
        </w:trPr>
        <w:tc>
          <w:tcPr>
            <w:tcW w:w="8421" w:type="dxa"/>
            <w:gridSpan w:val="4"/>
            <w:tcBorders>
              <w:top w:val="single" w:sz="2" w:space="0" w:color="808080" w:themeColor="background1" w:themeShade="80"/>
              <w:left w:val="nil"/>
              <w:bottom w:val="nil"/>
              <w:right w:val="nil"/>
            </w:tcBorders>
            <w:vAlign w:val="center"/>
          </w:tcPr>
          <w:p w14:paraId="37031065" w14:textId="77777777" w:rsidR="00993F17" w:rsidRPr="00EB4E92" w:rsidRDefault="00993F17" w:rsidP="00F57AEB">
            <w:pPr>
              <w:tabs>
                <w:tab w:val="left" w:pos="170"/>
              </w:tabs>
              <w:spacing w:before="60" w:after="0" w:line="276" w:lineRule="auto"/>
              <w:rPr>
                <w:rFonts w:cs="Arial"/>
                <w:sz w:val="16"/>
                <w:szCs w:val="16"/>
              </w:rPr>
            </w:pPr>
            <w:r w:rsidRPr="00EB4E92">
              <w:rPr>
                <w:rFonts w:cs="Arial"/>
                <w:sz w:val="16"/>
                <w:szCs w:val="16"/>
              </w:rPr>
              <w:t>*</w:t>
            </w:r>
            <w:r>
              <w:rPr>
                <w:rFonts w:cs="Arial"/>
                <w:sz w:val="16"/>
                <w:szCs w:val="16"/>
              </w:rPr>
              <w:tab/>
            </w:r>
            <w:r w:rsidRPr="00EB4E92">
              <w:rPr>
                <w:rFonts w:cs="Arial"/>
                <w:sz w:val="16"/>
                <w:szCs w:val="16"/>
              </w:rPr>
              <w:t xml:space="preserve">Σε </w:t>
            </w:r>
            <w:proofErr w:type="spellStart"/>
            <w:r w:rsidRPr="00EB4E92">
              <w:rPr>
                <w:rFonts w:cs="Arial"/>
                <w:sz w:val="16"/>
                <w:szCs w:val="16"/>
              </w:rPr>
              <w:t>εθνικολογιστική</w:t>
            </w:r>
            <w:proofErr w:type="spellEnd"/>
            <w:r w:rsidRPr="00EB4E92">
              <w:rPr>
                <w:rFonts w:cs="Arial"/>
                <w:sz w:val="16"/>
                <w:szCs w:val="16"/>
              </w:rPr>
              <w:t xml:space="preserve"> βάση</w:t>
            </w:r>
          </w:p>
        </w:tc>
      </w:tr>
      <w:tr w:rsidR="00993F17" w:rsidRPr="00EB4E92" w14:paraId="2B2812B5" w14:textId="77777777" w:rsidTr="00F57AEB">
        <w:trPr>
          <w:cantSplit/>
          <w:jc w:val="center"/>
        </w:trPr>
        <w:tc>
          <w:tcPr>
            <w:tcW w:w="8421" w:type="dxa"/>
            <w:gridSpan w:val="4"/>
            <w:tcBorders>
              <w:top w:val="nil"/>
              <w:left w:val="nil"/>
              <w:bottom w:val="nil"/>
              <w:right w:val="nil"/>
            </w:tcBorders>
            <w:vAlign w:val="center"/>
          </w:tcPr>
          <w:p w14:paraId="7CBAF3CE" w14:textId="77777777" w:rsidR="00993F17" w:rsidRPr="00EB4E92" w:rsidRDefault="00993F17" w:rsidP="00F57AEB">
            <w:pPr>
              <w:tabs>
                <w:tab w:val="left" w:pos="170"/>
              </w:tabs>
              <w:spacing w:after="0" w:line="276" w:lineRule="auto"/>
              <w:rPr>
                <w:rFonts w:cs="Arial"/>
                <w:sz w:val="16"/>
                <w:szCs w:val="16"/>
              </w:rPr>
            </w:pPr>
            <w:r w:rsidRPr="00EB4E92">
              <w:rPr>
                <w:rFonts w:cs="Arial"/>
                <w:sz w:val="16"/>
                <w:szCs w:val="16"/>
              </w:rPr>
              <w:t>**</w:t>
            </w:r>
            <w:r>
              <w:rPr>
                <w:rFonts w:cs="Arial"/>
                <w:sz w:val="16"/>
                <w:szCs w:val="16"/>
              </w:rPr>
              <w:tab/>
            </w:r>
            <w:r w:rsidRPr="00EB4E92">
              <w:rPr>
                <w:rFonts w:cs="Arial"/>
                <w:sz w:val="16"/>
                <w:szCs w:val="16"/>
              </w:rPr>
              <w:t>Εκτιμήσεις/προβλέψεις</w:t>
            </w:r>
          </w:p>
        </w:tc>
      </w:tr>
      <w:tr w:rsidR="00993F17" w:rsidRPr="00EB4E92" w14:paraId="4CF1F4CE" w14:textId="77777777" w:rsidTr="00F57AEB">
        <w:trPr>
          <w:cantSplit/>
          <w:jc w:val="center"/>
        </w:trPr>
        <w:tc>
          <w:tcPr>
            <w:tcW w:w="8421" w:type="dxa"/>
            <w:gridSpan w:val="4"/>
            <w:tcBorders>
              <w:top w:val="nil"/>
              <w:left w:val="nil"/>
              <w:bottom w:val="nil"/>
              <w:right w:val="nil"/>
            </w:tcBorders>
            <w:vAlign w:val="center"/>
          </w:tcPr>
          <w:p w14:paraId="1B3B7E78" w14:textId="602B889A" w:rsidR="00EA49F8" w:rsidRDefault="00993F17" w:rsidP="00F57AEB">
            <w:pPr>
              <w:spacing w:after="0" w:line="276" w:lineRule="auto"/>
              <w:rPr>
                <w:rFonts w:cs="Arial"/>
                <w:sz w:val="16"/>
                <w:szCs w:val="16"/>
              </w:rPr>
            </w:pPr>
            <w:r w:rsidRPr="00EB4E92">
              <w:rPr>
                <w:rFonts w:cs="Arial"/>
                <w:sz w:val="16"/>
                <w:szCs w:val="16"/>
              </w:rPr>
              <w:t>Πηγή:</w:t>
            </w:r>
            <w:r>
              <w:rPr>
                <w:rFonts w:cs="Arial"/>
                <w:sz w:val="16"/>
                <w:szCs w:val="16"/>
              </w:rPr>
              <w:t xml:space="preserve"> </w:t>
            </w:r>
            <w:r w:rsidRPr="00EB4E92">
              <w:rPr>
                <w:rFonts w:cs="Arial"/>
                <w:sz w:val="16"/>
                <w:szCs w:val="16"/>
              </w:rPr>
              <w:t>Ετήσιοι Εθνικοί Λογαριασμοί (ΕΛΣΤΑΤ), εκτιμήσεις/προβλέψεις Υπουργείου Εθνικής Οικονομίας και Οικονομικώ</w:t>
            </w:r>
            <w:r w:rsidR="00EA49F8">
              <w:rPr>
                <w:rFonts w:cs="Arial"/>
                <w:sz w:val="16"/>
                <w:szCs w:val="16"/>
              </w:rPr>
              <w:t>ν</w:t>
            </w:r>
          </w:p>
          <w:p w14:paraId="3B6280BF" w14:textId="119CA8B8" w:rsidR="00EA49F8" w:rsidRPr="00EB4E92" w:rsidRDefault="00EA49F8" w:rsidP="00F57AEB">
            <w:pPr>
              <w:spacing w:after="0" w:line="276" w:lineRule="auto"/>
              <w:rPr>
                <w:rFonts w:cs="Arial"/>
                <w:sz w:val="16"/>
                <w:szCs w:val="16"/>
              </w:rPr>
            </w:pPr>
            <w:r>
              <w:rPr>
                <w:rFonts w:cs="Arial"/>
                <w:sz w:val="16"/>
                <w:szCs w:val="16"/>
              </w:rPr>
              <w:t xml:space="preserve"> </w:t>
            </w:r>
          </w:p>
        </w:tc>
      </w:tr>
    </w:tbl>
    <w:p w14:paraId="0B4CF269" w14:textId="77777777" w:rsidR="00F601A6" w:rsidRDefault="00F601A6" w:rsidP="002F7BFD">
      <w:pPr>
        <w:spacing w:after="240"/>
        <w:rPr>
          <w:b/>
          <w:bCs/>
          <w:color w:val="215E99" w:themeColor="text2" w:themeTint="BF"/>
        </w:rPr>
      </w:pPr>
    </w:p>
    <w:p w14:paraId="684942F8" w14:textId="77777777" w:rsidR="00F601A6" w:rsidRDefault="00F601A6">
      <w:pPr>
        <w:spacing w:after="160" w:line="278" w:lineRule="auto"/>
        <w:jc w:val="left"/>
        <w:rPr>
          <w:b/>
          <w:bCs/>
          <w:color w:val="215E99" w:themeColor="text2" w:themeTint="BF"/>
        </w:rPr>
      </w:pPr>
      <w:r>
        <w:rPr>
          <w:b/>
          <w:bCs/>
          <w:color w:val="215E99" w:themeColor="text2" w:themeTint="BF"/>
        </w:rPr>
        <w:br w:type="page"/>
      </w:r>
    </w:p>
    <w:p w14:paraId="67185063" w14:textId="21FC54AD" w:rsidR="001773D8" w:rsidRDefault="00EA49F8" w:rsidP="002F7BFD">
      <w:pPr>
        <w:spacing w:after="240"/>
        <w:rPr>
          <w:b/>
          <w:bCs/>
          <w:color w:val="215E99" w:themeColor="text2" w:themeTint="BF"/>
        </w:rPr>
      </w:pPr>
      <w:r w:rsidRPr="00EA49F8">
        <w:rPr>
          <w:b/>
          <w:bCs/>
          <w:color w:val="215E99" w:themeColor="text2" w:themeTint="BF"/>
        </w:rPr>
        <w:lastRenderedPageBreak/>
        <w:t>Προϋπολογισμός Γενικής Κυβέρνησης</w:t>
      </w:r>
    </w:p>
    <w:p w14:paraId="363DF3CA" w14:textId="77777777" w:rsidR="00A00A79" w:rsidRPr="00D1257B" w:rsidRDefault="00A00A79" w:rsidP="00A00A79">
      <w:pPr>
        <w:rPr>
          <w:rFonts w:eastAsia="Calibri"/>
        </w:rPr>
      </w:pPr>
      <w:r w:rsidRPr="00D1257B">
        <w:t>Το πρωτογενές αποτέλεσμα της Γενικής Κυβέρνησης του έτους 2025, με βάση τη μεθοδολογία ESA, είχε προβλεφθεί στην εισηγητική έκθεση του προϋπολογισμού 2025 ότι θα διαμορφωθεί σε πλεόνασμα ύψους 5.967 εκατ. ευρώ ή 2,4% του ΑΕΠ</w:t>
      </w:r>
      <w:r>
        <w:t>, ενώ στην Ετήσια Έκθεση Προόδου 2025 για το Μεσοπρόθεσμο Δημοσιονομικό - Διαρθρωτικό Σχέδιο (ΜΔΣ) που υποβλήθηκε τον Απρίλιο 2025 και λαμβανομένων υπόψη των απολογιστικών στοιχείων της καλύτερης εκτέλεσης του προϋπολογισμού 2024, η εκτίμηση του πρωτογενούς αποτελέσματος για το έτος 2025 αναθεωρήθηκε σε 3,2</w:t>
      </w:r>
      <w:r w:rsidRPr="00D1257B">
        <w:t>% του ΑΕΠ.</w:t>
      </w:r>
      <w:r>
        <w:t xml:space="preserve"> </w:t>
      </w:r>
      <w:r w:rsidRPr="00D1257B">
        <w:t>Σύμφωνα με τα τελευταία στοιχεία της εκτέλεσης του προϋπολογισμού, το πρωτογενές αποτέλεσμα της Γενικής Κυβέρνησης εκτιμάται ότι θα διαμορφωθεί σε πλεόνασμα ύψους 9.105 εκατ. ευρώ ή 3,6% του ΑΕΠ.</w:t>
      </w:r>
    </w:p>
    <w:p w14:paraId="2BDAA3B0" w14:textId="6CBFE4F7" w:rsidR="00A00A79" w:rsidRPr="00D1257B" w:rsidRDefault="00A00A79" w:rsidP="00A00A79">
      <w:r w:rsidRPr="00D1257B">
        <w:t>Σε σχέση με τις προβλέψεις του προϋπολογισμού 2025 παρατηρείται αύξηση τόσο των καθαρών εσόδων του κρατικού προϋπολογισμού (κατά 2,3 δισ. ευρώ) όσο και των δαπανών (κατά 1,0 δισ. ευρώ)</w:t>
      </w:r>
      <w:r>
        <w:t>, δεδομένου ότι περιλαμβάνονται επιπλέον δαπάνες για την ενίσχυση του διαθέσιμου εισοδήματος και των επενδύσεων</w:t>
      </w:r>
      <w:r w:rsidRPr="00D1257B">
        <w:t>.</w:t>
      </w:r>
      <w:r w:rsidR="00D80B13">
        <w:t xml:space="preserve"> </w:t>
      </w:r>
      <w:r w:rsidRPr="00D1257B">
        <w:t>Το συνολικό ισοζύγιο</w:t>
      </w:r>
      <w:r w:rsidRPr="00CD2FB7">
        <w:t xml:space="preserve"> </w:t>
      </w:r>
      <w:r>
        <w:t>της</w:t>
      </w:r>
      <w:r w:rsidRPr="00D1257B">
        <w:t xml:space="preserve"> Γενικής Κυβέρνησης εκτιμάται ότι θα διαμορφωθεί σε πλεόνασμα 0,6% του ΑΕΠ, βελτιωμένο έναντι </w:t>
      </w:r>
      <w:r>
        <w:t xml:space="preserve">της πρόβλεψης για έλλειμμα </w:t>
      </w:r>
      <w:r w:rsidRPr="00D1257B">
        <w:t xml:space="preserve">0,6%, </w:t>
      </w:r>
      <w:r>
        <w:t xml:space="preserve">η οποία είχε περιληφθεί </w:t>
      </w:r>
      <w:r w:rsidRPr="00D1257B">
        <w:t>στην εισηγητική έκθεση του προϋπολογισμού 2025.</w:t>
      </w:r>
    </w:p>
    <w:p w14:paraId="4A6AF754" w14:textId="37C1B6C8" w:rsidR="00EA49F8" w:rsidRPr="00EA49F8" w:rsidRDefault="00D80B13" w:rsidP="002F7BFD">
      <w:pPr>
        <w:spacing w:after="240"/>
      </w:pPr>
      <w:r w:rsidRPr="00732C87">
        <w:t xml:space="preserve">Τα έσοδα από φόρους αναμένεται να ανέλθουν στο ύψος των </w:t>
      </w:r>
      <w:r>
        <w:t>70.</w:t>
      </w:r>
      <w:r w:rsidRPr="001F7D95">
        <w:t>8</w:t>
      </w:r>
      <w:r>
        <w:t>78</w:t>
      </w:r>
      <w:r w:rsidRPr="00732C87">
        <w:t xml:space="preserve"> εκατ. ευρώ, αυξημένα κατά </w:t>
      </w:r>
      <w:r>
        <w:t>1.</w:t>
      </w:r>
      <w:r w:rsidRPr="001F7D95">
        <w:t>6</w:t>
      </w:r>
      <w:r>
        <w:t>75</w:t>
      </w:r>
      <w:r w:rsidRPr="00732C87">
        <w:t xml:space="preserve"> εκατ. ευρώ ή </w:t>
      </w:r>
      <w:r>
        <w:t>2</w:t>
      </w:r>
      <w:r w:rsidRPr="00732C87">
        <w:t>,</w:t>
      </w:r>
      <w:r w:rsidRPr="001F7D95">
        <w:t>4</w:t>
      </w:r>
      <w:r w:rsidRPr="00732C87">
        <w:t>% έναντι του στόχου του προϋπολογισμού 202</w:t>
      </w:r>
      <w:r>
        <w:t>5</w:t>
      </w:r>
      <w:r w:rsidRPr="00732C87">
        <w:t>. Η αύξηση αυτή οφείλεται κυρίως: (α) στ</w:t>
      </w:r>
      <w:r>
        <w:t xml:space="preserve">ον περιορισμό </w:t>
      </w:r>
      <w:r w:rsidRPr="00732C87">
        <w:t xml:space="preserve">της φοροδιαφυγής σε συνδυασμό με την αύξηση των ηλεκτρονικών συναλλαγών </w:t>
      </w:r>
      <w:r>
        <w:t xml:space="preserve">που επηρεάζει κυρίως τα έσοδα από τον </w:t>
      </w:r>
      <w:r w:rsidRPr="00732C87">
        <w:t>Φ</w:t>
      </w:r>
      <w:r>
        <w:t xml:space="preserve">ΠΑ (αύξηση κατά </w:t>
      </w:r>
      <w:r w:rsidRPr="001F7D95">
        <w:t>857</w:t>
      </w:r>
      <w:r>
        <w:t xml:space="preserve"> εκατ. ευρώ σε σχέση με τον προϋπολογισμό)</w:t>
      </w:r>
      <w:r w:rsidRPr="00570ACB">
        <w:t xml:space="preserve"> και</w:t>
      </w:r>
      <w:r w:rsidRPr="00732C87">
        <w:t xml:space="preserve"> (β) στην αύξηση των αμοιβών, γεγονός που επηρεάζει κυρίως τα έσοδα από τον φόρο εισοδήματος φυσικών προσώπων (αύξηση </w:t>
      </w:r>
      <w:r w:rsidRPr="006566C3">
        <w:t xml:space="preserve">κατά </w:t>
      </w:r>
      <w:r>
        <w:t>633 εκατ.</w:t>
      </w:r>
      <w:r w:rsidRPr="006566C3">
        <w:t xml:space="preserve"> ευρώ σε σχέση με τον προϋπολογισμό).</w:t>
      </w:r>
      <w:r w:rsidR="00CB5053" w:rsidRPr="00CB5053">
        <w:t xml:space="preserve"> Σημειώνεται ότι σε σχέση με τις προβλέψεις του προϋπολογισμού παρατηρείται σημαντική αύξηση των αμοιβών εξαρτημένης εργασίας, η οποία εκτιμάται σε 6,3% το 2025 έναντι 3,4%, που ήταν η σχετική πρόβλεψη. Επιπλέον, η πραγματική ιδιωτική κατανάλωση αναμένεται να αυξηθεί το 2025 κατά 1,9% έναντι 1,6%, που ήταν η πρόβλεψη του προϋπολογισμού, ενώ οι τουριστικές εισπράξεις σημείωσαν σημαντική άνοδο κατά 12,5% το επτάμηνο του 2025 έναντι του 2024, με αποτέλεσμα να επηρεάζονται θετικά τα φορολογικά έσοδα.</w:t>
      </w:r>
    </w:p>
    <w:p w14:paraId="11F5801A" w14:textId="77777777" w:rsidR="00D80B13" w:rsidRPr="00544591" w:rsidRDefault="00D80B13" w:rsidP="00D80B13">
      <w:pPr>
        <w:rPr>
          <w:highlight w:val="yellow"/>
        </w:rPr>
      </w:pPr>
      <w:r w:rsidRPr="006530AF">
        <w:t>Οι συνολικές δαπάνες του κρατικού προϋπολογισμού για το έτος 202</w:t>
      </w:r>
      <w:r w:rsidRPr="004C3B1A">
        <w:t>5</w:t>
      </w:r>
      <w:r w:rsidRPr="006530AF">
        <w:t xml:space="preserve"> εκτιμάται ότι θα διαμορφωθούν σε </w:t>
      </w:r>
      <w:r w:rsidRPr="004C3B1A">
        <w:t>81</w:t>
      </w:r>
      <w:r w:rsidRPr="006530AF">
        <w:t>.</w:t>
      </w:r>
      <w:r>
        <w:t>456</w:t>
      </w:r>
      <w:r w:rsidRPr="006530AF">
        <w:t xml:space="preserve"> εκατ. ευρώ, αυξημένες κατά </w:t>
      </w:r>
      <w:r>
        <w:t>953</w:t>
      </w:r>
      <w:r w:rsidRPr="006530AF">
        <w:t xml:space="preserve"> εκατ. ευρώ σε σχέση με τον στόχο του προϋπολογισμού. Η αύξηση αυτή, όπως προκύπτει από την ανάλυση των δαπανών κατά μείζονα κατηγορία, οφείλεται </w:t>
      </w:r>
      <w:r w:rsidRPr="004B09E0">
        <w:t xml:space="preserve">κατά κύριο λόγο στην αύξηση των </w:t>
      </w:r>
      <w:r w:rsidRPr="00D930AD">
        <w:t>δαπανών του εθνικού σκέλους του προϋπολογισμού</w:t>
      </w:r>
      <w:r>
        <w:t xml:space="preserve"> δημοσίων επενδύσεων και των τόκων καθώς και στη δημοσιονομική παρέμβαση της επιστροφής ενός ενοικίου κατά τον μήνα Νοέμβριο</w:t>
      </w:r>
      <w:r w:rsidRPr="009C6066">
        <w:t>. Η διαφοροποίηση</w:t>
      </w:r>
      <w:r>
        <w:t xml:space="preserve"> στις λοιπές κατηγορίες δαπανών οφείλεται κυρίως σε ανακατανομή πιστώσεων μεταξύ των μειζόνων κατηγοριών του προϋπολογισμού.</w:t>
      </w:r>
    </w:p>
    <w:p w14:paraId="2A2D1BA5" w14:textId="77777777" w:rsidR="00D80B13" w:rsidRDefault="00D80B13" w:rsidP="00D80B13">
      <w:r w:rsidRPr="00D1257B">
        <w:t>Σύμφωνα με τις προβλέψεις για το έτος 2026, το πρωτογενές αποτέλεσμα της Γενικής Κυβέρνησης</w:t>
      </w:r>
      <w:r>
        <w:t xml:space="preserve">, </w:t>
      </w:r>
      <w:r w:rsidRPr="00D1257B">
        <w:t>σε δημοσιονομική βάση</w:t>
      </w:r>
      <w:r>
        <w:t>,</w:t>
      </w:r>
      <w:r w:rsidRPr="00D1257B">
        <w:t xml:space="preserve"> προβλέπεται να διαμορφωθεί σε πλεόνασμα ύψους 7.292 εκατ. ευρώ ή 2,8% του ΑΕΠ.</w:t>
      </w:r>
    </w:p>
    <w:p w14:paraId="1F8A63AF" w14:textId="77777777" w:rsidR="00D80B13" w:rsidRPr="00A96403" w:rsidRDefault="00D80B13" w:rsidP="00D80B13">
      <w:r w:rsidRPr="00A96403">
        <w:t>Οι καθαρές εθνικά χρηματοδοτούμενες πρωτογενείς δαπάνες της Γενικής Κυβέρνησης, σύμφωνα με τον ορισμό του νέου ευρωπαϊκού πλαισίου οικονομικής διακυβέρνησης και του ΜΔΣ, αναμένεται να αυξηθούν κατά 4,4% το 2025 και 5,8% το 2026, μετά τη μείωση κατά 0,4% που εκτιμάται για το 2024, εξαιτίας κυρίως των ενεργητικών μέτρων μείωσης της φοροδιαφυγής που μετρούν αφαιρετικά στο</w:t>
      </w:r>
      <w:r>
        <w:t>ν</w:t>
      </w:r>
      <w:r w:rsidRPr="00A96403">
        <w:t xml:space="preserve"> στόχο </w:t>
      </w:r>
      <w:r>
        <w:t xml:space="preserve">των </w:t>
      </w:r>
      <w:r w:rsidRPr="00A96403">
        <w:t>δαπανών, με τη σωρευτική αύξηση των ετών 2024</w:t>
      </w:r>
      <w:r>
        <w:t xml:space="preserve"> </w:t>
      </w:r>
      <w:r w:rsidRPr="00A96403">
        <w:t>-</w:t>
      </w:r>
      <w:r>
        <w:t xml:space="preserve"> </w:t>
      </w:r>
      <w:r w:rsidRPr="00A96403">
        <w:t xml:space="preserve">2026 να εκτιμάται σε περίπου 10 δισ. ευρώ. Η εν λόγω σωρευτική </w:t>
      </w:r>
      <w:r w:rsidRPr="00A96403">
        <w:lastRenderedPageBreak/>
        <w:t>αύξηση αντιστοιχεί στο όριο που τίθεται από το ΜΔΣ</w:t>
      </w:r>
      <w:r>
        <w:t xml:space="preserve"> 2025 - 2028, υ</w:t>
      </w:r>
      <w:r w:rsidRPr="00A96403">
        <w:t>πενθυμίζεται</w:t>
      </w:r>
      <w:r>
        <w:t xml:space="preserve"> δε</w:t>
      </w:r>
      <w:r w:rsidRPr="00A96403">
        <w:t xml:space="preserve"> ότι ο σχετικός στόχος αύξησης</w:t>
      </w:r>
      <w:r>
        <w:t xml:space="preserve"> των</w:t>
      </w:r>
      <w:r w:rsidRPr="00A96403">
        <w:t xml:space="preserve"> πρωτογενών δαπανών στο ΜΔΣ ανέρχεται σε 2,6% το 2024, </w:t>
      </w:r>
      <w:r>
        <w:t xml:space="preserve">σε </w:t>
      </w:r>
      <w:r w:rsidRPr="00A96403">
        <w:t xml:space="preserve">3,7% το 2025 και </w:t>
      </w:r>
      <w:r>
        <w:t xml:space="preserve">σε </w:t>
      </w:r>
      <w:r w:rsidRPr="00A96403">
        <w:t>3,6% το 2026.</w:t>
      </w:r>
    </w:p>
    <w:p w14:paraId="1B1EE2C7" w14:textId="77777777" w:rsidR="00D80B13" w:rsidRPr="003F622D" w:rsidRDefault="00D80B13" w:rsidP="00D80B13">
      <w:r w:rsidRPr="00A96403">
        <w:t>Σημειώνεται ότι κατόπιν ενεργοποίησης της εθνικής ρήτρας διαφυγής για τις αμυντικές δαπάνες, η μεταβολή των αμυντικών δαπανών</w:t>
      </w:r>
      <w:r>
        <w:t>,</w:t>
      </w:r>
      <w:r w:rsidRPr="00A96403">
        <w:t xml:space="preserve"> ως ποσοστό του ΑΕΠ</w:t>
      </w:r>
      <w:r>
        <w:t>,</w:t>
      </w:r>
      <w:r w:rsidRPr="00A96403">
        <w:t xml:space="preserve"> κατά τη</w:t>
      </w:r>
      <w:r>
        <w:t>ν</w:t>
      </w:r>
      <w:r w:rsidRPr="00A96403">
        <w:t xml:space="preserve"> περίοδο 2025</w:t>
      </w:r>
      <w:r>
        <w:t xml:space="preserve"> </w:t>
      </w:r>
      <w:r w:rsidRPr="00A96403">
        <w:t>-</w:t>
      </w:r>
      <w:r>
        <w:t xml:space="preserve"> </w:t>
      </w:r>
      <w:r w:rsidRPr="00A96403">
        <w:t xml:space="preserve">2028 σε σχέση με το έτος 2024 λαμβάνεται υπόψη από την Ευρωπαϊκή Επιτροπή σε περίπτωση υπέρβασης του ορίου δαπανών. Σε όρους λειτουργικής ταξινόμησης των δαπανών (ορισμός </w:t>
      </w:r>
      <w:proofErr w:type="spellStart"/>
      <w:r w:rsidRPr="00A96403">
        <w:rPr>
          <w:lang w:val="en-US"/>
        </w:rPr>
        <w:t>C</w:t>
      </w:r>
      <w:r>
        <w:rPr>
          <w:lang w:val="en-US"/>
        </w:rPr>
        <w:t>o</w:t>
      </w:r>
      <w:r w:rsidRPr="00A96403">
        <w:rPr>
          <w:lang w:val="en-US"/>
        </w:rPr>
        <w:t>F</w:t>
      </w:r>
      <w:r>
        <w:rPr>
          <w:lang w:val="en-US"/>
        </w:rPr>
        <w:t>o</w:t>
      </w:r>
      <w:r w:rsidRPr="00A96403">
        <w:rPr>
          <w:lang w:val="en-US"/>
        </w:rPr>
        <w:t>G</w:t>
      </w:r>
      <w:proofErr w:type="spellEnd"/>
      <w:r w:rsidRPr="00E52D04">
        <w:t xml:space="preserve"> - </w:t>
      </w:r>
      <w:r w:rsidRPr="004B4564">
        <w:rPr>
          <w:lang w:val="en-US"/>
        </w:rPr>
        <w:t>Classification</w:t>
      </w:r>
      <w:r w:rsidRPr="004B4564">
        <w:t xml:space="preserve"> </w:t>
      </w:r>
      <w:r w:rsidRPr="004B4564">
        <w:rPr>
          <w:lang w:val="en-US"/>
        </w:rPr>
        <w:t>of</w:t>
      </w:r>
      <w:r w:rsidRPr="004B4564">
        <w:t xml:space="preserve"> </w:t>
      </w:r>
      <w:r w:rsidRPr="004B4564">
        <w:rPr>
          <w:lang w:val="en-US"/>
        </w:rPr>
        <w:t>the</w:t>
      </w:r>
      <w:r w:rsidRPr="004B4564">
        <w:t xml:space="preserve"> </w:t>
      </w:r>
      <w:r w:rsidRPr="004B4564">
        <w:rPr>
          <w:lang w:val="en-US"/>
        </w:rPr>
        <w:t>Functions</w:t>
      </w:r>
      <w:r w:rsidRPr="004B4564">
        <w:t xml:space="preserve"> </w:t>
      </w:r>
      <w:r w:rsidRPr="004B4564">
        <w:rPr>
          <w:lang w:val="en-US"/>
        </w:rPr>
        <w:t>of</w:t>
      </w:r>
      <w:r w:rsidRPr="004B4564">
        <w:t xml:space="preserve"> </w:t>
      </w:r>
      <w:r w:rsidRPr="004B4564">
        <w:rPr>
          <w:lang w:val="en-US"/>
        </w:rPr>
        <w:t>Government</w:t>
      </w:r>
      <w:r w:rsidRPr="00E52D04">
        <w:t xml:space="preserve">, </w:t>
      </w:r>
      <w:r w:rsidRPr="00A96403">
        <w:rPr>
          <w:lang w:val="en-US"/>
        </w:rPr>
        <w:t>Eurostat</w:t>
      </w:r>
      <w:r w:rsidRPr="00A96403">
        <w:t xml:space="preserve">) οι αμυντικές δαπάνες το 2026 εκτιμώνται περίπου </w:t>
      </w:r>
      <w:r>
        <w:t xml:space="preserve">σε </w:t>
      </w:r>
      <w:r w:rsidRPr="00A96403">
        <w:t>0,3% του ΑΕΠ</w:t>
      </w:r>
      <w:r>
        <w:t>,</w:t>
      </w:r>
      <w:r w:rsidRPr="00A96403">
        <w:t xml:space="preserve"> υψηλότερες σε σχέση με το 2024. </w:t>
      </w:r>
      <w:r>
        <w:t xml:space="preserve">Επισημαίνεται </w:t>
      </w:r>
      <w:r w:rsidRPr="00A96403">
        <w:t xml:space="preserve">ότι οι φυσικές παραλαβές εξοπλιστικών προγραμμάτων αναμένεται να αυξηθούν σε 2,3 δισ. ευρώ το 2026 </w:t>
      </w:r>
      <w:r>
        <w:t xml:space="preserve">έναντι </w:t>
      </w:r>
      <w:r w:rsidRPr="00A96403">
        <w:t>1,7 δισ. ευρώ το 2025.</w:t>
      </w:r>
    </w:p>
    <w:p w14:paraId="1FD4487A" w14:textId="77777777" w:rsidR="000874E4" w:rsidRPr="00544591" w:rsidRDefault="000874E4" w:rsidP="000874E4">
      <w:pPr>
        <w:rPr>
          <w:highlight w:val="yellow"/>
        </w:rPr>
      </w:pPr>
      <w:r w:rsidRPr="00901C38">
        <w:t xml:space="preserve">Τα έσοδα από φόρους αναμένεται να ανέλθουν στο ύψος των </w:t>
      </w:r>
      <w:r>
        <w:t>73.527</w:t>
      </w:r>
      <w:r w:rsidRPr="00901C38">
        <w:t xml:space="preserve"> εκατ. ευρώ, αυξημένα κατά 2.</w:t>
      </w:r>
      <w:r>
        <w:t>649</w:t>
      </w:r>
      <w:r w:rsidRPr="00901C38">
        <w:t xml:space="preserve"> εκατ. ευρώ ή 3,</w:t>
      </w:r>
      <w:r>
        <w:t>7</w:t>
      </w:r>
      <w:r w:rsidRPr="00901C38">
        <w:t>% έναντι του 202</w:t>
      </w:r>
      <w:r>
        <w:t>5</w:t>
      </w:r>
      <w:r w:rsidRPr="00901C38">
        <w:t>, κυρίως λόγω της προβλεπόμενης μεγέθυνσης της οικονομίας, όπως αντικατοπτρίζεται στις μακροοικονομικές προβλέψεις.</w:t>
      </w:r>
      <w:r>
        <w:t xml:space="preserve"> </w:t>
      </w:r>
      <w:r w:rsidRPr="000B119A">
        <w:t>Οι συνολικές δαπάνες του κρατικού προϋπολογισμού για το έτος 202</w:t>
      </w:r>
      <w:r>
        <w:t>6</w:t>
      </w:r>
      <w:r w:rsidRPr="000B119A">
        <w:t xml:space="preserve"> προβλέπεται ότι θα διαμορφωθούν σε 8</w:t>
      </w:r>
      <w:r>
        <w:t>6</w:t>
      </w:r>
      <w:r w:rsidRPr="000B119A">
        <w:t>.</w:t>
      </w:r>
      <w:r>
        <w:t>529</w:t>
      </w:r>
      <w:r w:rsidRPr="000B119A">
        <w:t xml:space="preserve"> εκατ. ευρώ, αυξημένες κατά </w:t>
      </w:r>
      <w:r>
        <w:t>5</w:t>
      </w:r>
      <w:r w:rsidRPr="000B119A">
        <w:t>.</w:t>
      </w:r>
      <w:r>
        <w:t>074</w:t>
      </w:r>
      <w:r w:rsidRPr="000B119A">
        <w:t xml:space="preserve"> εκατ. ευρώ σε σχέση με την αντίστοιχη εκτίμηση έτους 202</w:t>
      </w:r>
      <w:r>
        <w:t xml:space="preserve">5. Η εν λόγω αύξηση οφείλεται </w:t>
      </w:r>
      <w:r w:rsidRPr="000B119A">
        <w:t>κυρίως</w:t>
      </w:r>
      <w:r>
        <w:t xml:space="preserve"> σ</w:t>
      </w:r>
      <w:r w:rsidRPr="000B119A">
        <w:t>τη</w:t>
      </w:r>
      <w:r>
        <w:t>ν</w:t>
      </w:r>
      <w:r w:rsidRPr="000B119A">
        <w:t xml:space="preserve"> επιτάχυνση των έργων που χρηματοδοτούνται από το ΤΑΑ</w:t>
      </w:r>
      <w:r>
        <w:t xml:space="preserve"> λόγω λήξης του προγράμματος</w:t>
      </w:r>
      <w:r w:rsidRPr="000B119A">
        <w:t xml:space="preserve">, </w:t>
      </w:r>
      <w:r>
        <w:t xml:space="preserve">στην εφαρμογή των παρεμβάσεων που ανακοινώθηκαν στη ΔΕΘ, στις </w:t>
      </w:r>
      <w:r w:rsidRPr="000B119A">
        <w:t>αυξημέν</w:t>
      </w:r>
      <w:r>
        <w:t>ες</w:t>
      </w:r>
      <w:r w:rsidRPr="000B119A">
        <w:t xml:space="preserve"> φυσικ</w:t>
      </w:r>
      <w:r>
        <w:t xml:space="preserve">ές </w:t>
      </w:r>
      <w:r w:rsidRPr="000B119A">
        <w:t>παραλαβ</w:t>
      </w:r>
      <w:r>
        <w:t>ές</w:t>
      </w:r>
      <w:r w:rsidRPr="000B119A">
        <w:t xml:space="preserve"> των οπλικών συστημάτων του Υπουργείου Εθνικής Άμυνας</w:t>
      </w:r>
      <w:r>
        <w:t xml:space="preserve"> και</w:t>
      </w:r>
      <w:r w:rsidRPr="000B119A">
        <w:t xml:space="preserve"> </w:t>
      </w:r>
      <w:r>
        <w:t>σ</w:t>
      </w:r>
      <w:r w:rsidRPr="000B119A">
        <w:t xml:space="preserve">την αύξηση </w:t>
      </w:r>
      <w:r>
        <w:t>του δημοσιονομικού περιθωρίου δαπανών</w:t>
      </w:r>
      <w:r w:rsidRPr="008D1A10">
        <w:t xml:space="preserve"> </w:t>
      </w:r>
      <w:r>
        <w:t>για την εξυπηρέτηση των αναγκών των Υπουργείων και των φορέων της Γενικής Κυβέρνησης</w:t>
      </w:r>
      <w:r w:rsidRPr="000B119A">
        <w:t>.</w:t>
      </w:r>
    </w:p>
    <w:p w14:paraId="6DCADC48" w14:textId="2DED304F" w:rsidR="002F7BFD" w:rsidRPr="0025392F" w:rsidRDefault="002F7BFD" w:rsidP="002F7BFD"/>
    <w:tbl>
      <w:tblPr>
        <w:tblW w:w="1039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blBorders>
        <w:tblLook w:val="04A0" w:firstRow="1" w:lastRow="0" w:firstColumn="1" w:lastColumn="0" w:noHBand="0" w:noVBand="1"/>
      </w:tblPr>
      <w:tblGrid>
        <w:gridCol w:w="6017"/>
        <w:gridCol w:w="1068"/>
        <w:gridCol w:w="1177"/>
        <w:gridCol w:w="1066"/>
        <w:gridCol w:w="1066"/>
      </w:tblGrid>
      <w:tr w:rsidR="000874E4" w:rsidRPr="00372745" w14:paraId="3BAD7163" w14:textId="77777777" w:rsidTr="00F57AEB">
        <w:trPr>
          <w:cantSplit/>
          <w:tblHeader/>
          <w:jc w:val="center"/>
        </w:trPr>
        <w:tc>
          <w:tcPr>
            <w:tcW w:w="10394" w:type="dxa"/>
            <w:gridSpan w:val="5"/>
            <w:tcBorders>
              <w:top w:val="single" w:sz="2" w:space="0" w:color="808080" w:themeColor="background1" w:themeShade="80"/>
              <w:bottom w:val="nil"/>
            </w:tcBorders>
            <w:shd w:val="clear" w:color="auto" w:fill="D5DCE4"/>
            <w:vAlign w:val="center"/>
            <w:hideMark/>
          </w:tcPr>
          <w:p w14:paraId="3AB2F912" w14:textId="594B0890" w:rsidR="000874E4" w:rsidRDefault="001B7192" w:rsidP="00F57AEB">
            <w:pPr>
              <w:spacing w:after="0" w:line="276" w:lineRule="auto"/>
              <w:jc w:val="center"/>
              <w:rPr>
                <w:rFonts w:cs="Arial"/>
                <w:b/>
                <w:bCs/>
                <w:sz w:val="18"/>
                <w:szCs w:val="16"/>
              </w:rPr>
            </w:pPr>
            <w:bookmarkStart w:id="4" w:name="_Toc210570897"/>
            <w:bookmarkStart w:id="5" w:name="RANGE!A1:E223"/>
            <w:r w:rsidRPr="00810EEB">
              <w:rPr>
                <w:rFonts w:cs="Arial"/>
                <w:b/>
                <w:bCs/>
                <w:sz w:val="18"/>
                <w:szCs w:val="18"/>
              </w:rPr>
              <w:t xml:space="preserve"> </w:t>
            </w:r>
            <w:r w:rsidR="000874E4" w:rsidRPr="00810EEB">
              <w:rPr>
                <w:rFonts w:cs="Arial"/>
                <w:b/>
                <w:bCs/>
                <w:sz w:val="18"/>
                <w:szCs w:val="18"/>
              </w:rPr>
              <w:t>Ισοζύγιο</w:t>
            </w:r>
            <w:r w:rsidR="000874E4" w:rsidRPr="00372745">
              <w:rPr>
                <w:rFonts w:cs="Arial"/>
                <w:b/>
                <w:bCs/>
                <w:sz w:val="18"/>
                <w:szCs w:val="16"/>
              </w:rPr>
              <w:t xml:space="preserve"> Γενικής Κυβέρνησης σύμφωνα με τη μεθοδολογία European </w:t>
            </w:r>
            <w:proofErr w:type="spellStart"/>
            <w:r w:rsidR="000874E4" w:rsidRPr="00372745">
              <w:rPr>
                <w:rFonts w:cs="Arial"/>
                <w:b/>
                <w:bCs/>
                <w:sz w:val="18"/>
                <w:szCs w:val="16"/>
              </w:rPr>
              <w:t>System</w:t>
            </w:r>
            <w:proofErr w:type="spellEnd"/>
            <w:r w:rsidR="000874E4" w:rsidRPr="00372745">
              <w:rPr>
                <w:rFonts w:cs="Arial"/>
                <w:b/>
                <w:bCs/>
                <w:sz w:val="18"/>
                <w:szCs w:val="16"/>
              </w:rPr>
              <w:t xml:space="preserve"> of </w:t>
            </w:r>
            <w:proofErr w:type="spellStart"/>
            <w:r w:rsidR="000874E4" w:rsidRPr="00372745">
              <w:rPr>
                <w:rFonts w:cs="Arial"/>
                <w:b/>
                <w:bCs/>
                <w:sz w:val="18"/>
                <w:szCs w:val="16"/>
              </w:rPr>
              <w:t>Accounts</w:t>
            </w:r>
            <w:proofErr w:type="spellEnd"/>
            <w:r w:rsidR="000874E4" w:rsidRPr="00372745">
              <w:rPr>
                <w:rFonts w:cs="Arial"/>
                <w:b/>
                <w:bCs/>
                <w:sz w:val="18"/>
                <w:szCs w:val="16"/>
              </w:rPr>
              <w:t xml:space="preserve"> (ESA)</w:t>
            </w:r>
            <w:bookmarkEnd w:id="4"/>
          </w:p>
          <w:p w14:paraId="7F09F29D" w14:textId="77777777" w:rsidR="000874E4" w:rsidRPr="00372745" w:rsidRDefault="000874E4" w:rsidP="00F57AEB">
            <w:pPr>
              <w:spacing w:after="0" w:line="276" w:lineRule="auto"/>
              <w:jc w:val="center"/>
              <w:rPr>
                <w:rFonts w:cs="Arial"/>
                <w:b/>
                <w:bCs/>
                <w:sz w:val="18"/>
                <w:szCs w:val="16"/>
              </w:rPr>
            </w:pPr>
            <w:r w:rsidRPr="00372745">
              <w:rPr>
                <w:rFonts w:cs="Arial"/>
                <w:b/>
                <w:bCs/>
                <w:sz w:val="18"/>
                <w:szCs w:val="16"/>
              </w:rPr>
              <w:t>(σε εκατ. ευρώ)</w:t>
            </w:r>
            <w:bookmarkEnd w:id="5"/>
          </w:p>
        </w:tc>
      </w:tr>
      <w:tr w:rsidR="000874E4" w:rsidRPr="00372745" w14:paraId="07F9F3AA" w14:textId="77777777" w:rsidTr="00F57AEB">
        <w:trPr>
          <w:cantSplit/>
          <w:trHeight w:val="227"/>
          <w:tblHeader/>
          <w:jc w:val="center"/>
        </w:trPr>
        <w:tc>
          <w:tcPr>
            <w:tcW w:w="6017" w:type="dxa"/>
            <w:tcBorders>
              <w:top w:val="nil"/>
              <w:bottom w:val="nil"/>
            </w:tcBorders>
            <w:shd w:val="clear" w:color="auto" w:fill="F2F2F2" w:themeFill="background1" w:themeFillShade="F2"/>
            <w:vAlign w:val="center"/>
            <w:hideMark/>
          </w:tcPr>
          <w:p w14:paraId="07E3C2A7" w14:textId="77777777" w:rsidR="000874E4" w:rsidRPr="00372745" w:rsidRDefault="000874E4" w:rsidP="00F57AEB">
            <w:pPr>
              <w:spacing w:after="0" w:line="240" w:lineRule="auto"/>
              <w:jc w:val="center"/>
              <w:rPr>
                <w:rFonts w:cs="Arial"/>
                <w:color w:val="000000"/>
                <w:sz w:val="16"/>
                <w:szCs w:val="16"/>
              </w:rPr>
            </w:pPr>
            <w:r w:rsidRPr="00372745">
              <w:rPr>
                <w:rFonts w:cs="Arial"/>
                <w:color w:val="000000"/>
                <w:sz w:val="16"/>
                <w:szCs w:val="16"/>
              </w:rPr>
              <w:t> </w:t>
            </w:r>
          </w:p>
        </w:tc>
        <w:tc>
          <w:tcPr>
            <w:tcW w:w="1068" w:type="dxa"/>
            <w:tcBorders>
              <w:top w:val="nil"/>
              <w:bottom w:val="nil"/>
            </w:tcBorders>
            <w:shd w:val="clear" w:color="auto" w:fill="F2F2F2" w:themeFill="background1" w:themeFillShade="F2"/>
            <w:vAlign w:val="center"/>
            <w:hideMark/>
          </w:tcPr>
          <w:p w14:paraId="47AF326C"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2024</w:t>
            </w:r>
          </w:p>
        </w:tc>
        <w:tc>
          <w:tcPr>
            <w:tcW w:w="2243" w:type="dxa"/>
            <w:gridSpan w:val="2"/>
            <w:tcBorders>
              <w:top w:val="nil"/>
              <w:bottom w:val="nil"/>
            </w:tcBorders>
            <w:shd w:val="clear" w:color="auto" w:fill="F2F2F2" w:themeFill="background1" w:themeFillShade="F2"/>
            <w:vAlign w:val="center"/>
            <w:hideMark/>
          </w:tcPr>
          <w:p w14:paraId="272E2417"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2025</w:t>
            </w:r>
          </w:p>
        </w:tc>
        <w:tc>
          <w:tcPr>
            <w:tcW w:w="1066" w:type="dxa"/>
            <w:tcBorders>
              <w:top w:val="nil"/>
              <w:bottom w:val="nil"/>
            </w:tcBorders>
            <w:shd w:val="clear" w:color="auto" w:fill="F2F2F2" w:themeFill="background1" w:themeFillShade="F2"/>
            <w:vAlign w:val="center"/>
            <w:hideMark/>
          </w:tcPr>
          <w:p w14:paraId="302B4B71"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2026</w:t>
            </w:r>
          </w:p>
        </w:tc>
      </w:tr>
      <w:tr w:rsidR="000874E4" w:rsidRPr="00372745" w14:paraId="133863D0" w14:textId="77777777" w:rsidTr="00F57AEB">
        <w:trPr>
          <w:cantSplit/>
          <w:tblHeader/>
          <w:jc w:val="center"/>
        </w:trPr>
        <w:tc>
          <w:tcPr>
            <w:tcW w:w="6017" w:type="dxa"/>
            <w:tcBorders>
              <w:top w:val="nil"/>
              <w:bottom w:val="nil"/>
            </w:tcBorders>
            <w:shd w:val="clear" w:color="auto" w:fill="F2F2F2" w:themeFill="background1" w:themeFillShade="F2"/>
            <w:vAlign w:val="center"/>
            <w:hideMark/>
          </w:tcPr>
          <w:p w14:paraId="1B056A6C" w14:textId="77777777" w:rsidR="000874E4" w:rsidRPr="00372745" w:rsidRDefault="000874E4" w:rsidP="00F57AEB">
            <w:pPr>
              <w:spacing w:after="0" w:line="240" w:lineRule="auto"/>
              <w:jc w:val="left"/>
              <w:rPr>
                <w:rFonts w:cs="Arial"/>
                <w:color w:val="000000"/>
                <w:sz w:val="16"/>
                <w:szCs w:val="16"/>
              </w:rPr>
            </w:pPr>
            <w:r w:rsidRPr="00372745">
              <w:rPr>
                <w:rFonts w:cs="Arial"/>
                <w:color w:val="000000"/>
                <w:sz w:val="16"/>
                <w:szCs w:val="16"/>
              </w:rPr>
              <w:t> </w:t>
            </w:r>
          </w:p>
        </w:tc>
        <w:tc>
          <w:tcPr>
            <w:tcW w:w="1068" w:type="dxa"/>
            <w:tcBorders>
              <w:top w:val="nil"/>
              <w:bottom w:val="nil"/>
            </w:tcBorders>
            <w:shd w:val="clear" w:color="auto" w:fill="F2F2F2" w:themeFill="background1" w:themeFillShade="F2"/>
            <w:vAlign w:val="center"/>
            <w:hideMark/>
          </w:tcPr>
          <w:p w14:paraId="39D06469"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ΔΥΕ Απριλίου 2025</w:t>
            </w:r>
            <w:r w:rsidRPr="00606317">
              <w:rPr>
                <w:rFonts w:cs="Arial"/>
                <w:b/>
                <w:bCs/>
                <w:color w:val="000000"/>
                <w:sz w:val="16"/>
                <w:szCs w:val="16"/>
                <w:vertAlign w:val="superscript"/>
              </w:rPr>
              <w:t>4</w:t>
            </w:r>
          </w:p>
        </w:tc>
        <w:tc>
          <w:tcPr>
            <w:tcW w:w="1177" w:type="dxa"/>
            <w:tcBorders>
              <w:top w:val="nil"/>
              <w:bottom w:val="nil"/>
            </w:tcBorders>
            <w:shd w:val="clear" w:color="auto" w:fill="F2F2F2" w:themeFill="background1" w:themeFillShade="F2"/>
            <w:vAlign w:val="center"/>
            <w:hideMark/>
          </w:tcPr>
          <w:p w14:paraId="0AA8EC4F" w14:textId="77777777" w:rsidR="000874E4" w:rsidRPr="00372745" w:rsidRDefault="000874E4" w:rsidP="00F57AEB">
            <w:pPr>
              <w:spacing w:after="0" w:line="240" w:lineRule="auto"/>
              <w:jc w:val="center"/>
              <w:rPr>
                <w:rFonts w:cs="Arial"/>
                <w:b/>
                <w:bCs/>
                <w:color w:val="000000"/>
                <w:sz w:val="16"/>
                <w:szCs w:val="16"/>
              </w:rPr>
            </w:pPr>
            <w:proofErr w:type="spellStart"/>
            <w:r w:rsidRPr="00372745">
              <w:rPr>
                <w:rFonts w:cs="Arial"/>
                <w:b/>
                <w:bCs/>
                <w:color w:val="000000"/>
                <w:sz w:val="16"/>
                <w:szCs w:val="16"/>
              </w:rPr>
              <w:t>Προϋπ</w:t>
            </w:r>
            <w:proofErr w:type="spellEnd"/>
            <w:r w:rsidRPr="00372745">
              <w:rPr>
                <w:rFonts w:cs="Arial"/>
                <w:b/>
                <w:bCs/>
                <w:color w:val="000000"/>
                <w:sz w:val="16"/>
                <w:szCs w:val="16"/>
              </w:rPr>
              <w:t>/</w:t>
            </w:r>
            <w:proofErr w:type="spellStart"/>
            <w:r w:rsidRPr="00372745">
              <w:rPr>
                <w:rFonts w:cs="Arial"/>
                <w:b/>
                <w:bCs/>
                <w:color w:val="000000"/>
                <w:sz w:val="16"/>
                <w:szCs w:val="16"/>
              </w:rPr>
              <w:t>σμός</w:t>
            </w:r>
            <w:proofErr w:type="spellEnd"/>
          </w:p>
        </w:tc>
        <w:tc>
          <w:tcPr>
            <w:tcW w:w="1066" w:type="dxa"/>
            <w:tcBorders>
              <w:top w:val="nil"/>
              <w:bottom w:val="nil"/>
            </w:tcBorders>
            <w:shd w:val="clear" w:color="auto" w:fill="F2F2F2" w:themeFill="background1" w:themeFillShade="F2"/>
            <w:vAlign w:val="center"/>
            <w:hideMark/>
          </w:tcPr>
          <w:p w14:paraId="0D7E5637"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Εκτίμηση</w:t>
            </w:r>
          </w:p>
        </w:tc>
        <w:tc>
          <w:tcPr>
            <w:tcW w:w="1066" w:type="dxa"/>
            <w:tcBorders>
              <w:top w:val="nil"/>
              <w:bottom w:val="nil"/>
            </w:tcBorders>
            <w:shd w:val="clear" w:color="auto" w:fill="F2F2F2" w:themeFill="background1" w:themeFillShade="F2"/>
            <w:vAlign w:val="center"/>
            <w:hideMark/>
          </w:tcPr>
          <w:p w14:paraId="42BE2258" w14:textId="77777777" w:rsidR="000874E4" w:rsidRPr="00372745" w:rsidRDefault="000874E4" w:rsidP="00F57AEB">
            <w:pPr>
              <w:spacing w:after="0" w:line="240" w:lineRule="auto"/>
              <w:jc w:val="center"/>
              <w:rPr>
                <w:rFonts w:cs="Arial"/>
                <w:b/>
                <w:bCs/>
                <w:color w:val="000000"/>
                <w:sz w:val="16"/>
                <w:szCs w:val="16"/>
              </w:rPr>
            </w:pPr>
            <w:r w:rsidRPr="00372745">
              <w:rPr>
                <w:rFonts w:cs="Arial"/>
                <w:b/>
                <w:bCs/>
                <w:color w:val="000000"/>
                <w:sz w:val="16"/>
                <w:szCs w:val="16"/>
              </w:rPr>
              <w:t>Πρόβλεψη</w:t>
            </w:r>
          </w:p>
        </w:tc>
      </w:tr>
      <w:tr w:rsidR="000874E4" w:rsidRPr="00372745" w14:paraId="2F4447AA" w14:textId="77777777" w:rsidTr="00F57AEB">
        <w:trPr>
          <w:cantSplit/>
          <w:jc w:val="center"/>
        </w:trPr>
        <w:tc>
          <w:tcPr>
            <w:tcW w:w="6017" w:type="dxa"/>
            <w:tcBorders>
              <w:top w:val="nil"/>
              <w:bottom w:val="nil"/>
            </w:tcBorders>
            <w:noWrap/>
            <w:vAlign w:val="center"/>
            <w:hideMark/>
          </w:tcPr>
          <w:p w14:paraId="7559CDDE" w14:textId="77777777" w:rsidR="000874E4" w:rsidRPr="00372745" w:rsidRDefault="000874E4" w:rsidP="00F57AEB">
            <w:pPr>
              <w:spacing w:after="0" w:line="240" w:lineRule="auto"/>
              <w:jc w:val="center"/>
              <w:rPr>
                <w:rFonts w:cs="Arial"/>
                <w:b/>
                <w:bCs/>
                <w:color w:val="000000"/>
                <w:sz w:val="16"/>
                <w:szCs w:val="16"/>
              </w:rPr>
            </w:pPr>
          </w:p>
        </w:tc>
        <w:tc>
          <w:tcPr>
            <w:tcW w:w="1068" w:type="dxa"/>
            <w:tcBorders>
              <w:top w:val="nil"/>
              <w:bottom w:val="nil"/>
            </w:tcBorders>
            <w:noWrap/>
            <w:vAlign w:val="center"/>
            <w:hideMark/>
          </w:tcPr>
          <w:p w14:paraId="113BBD68" w14:textId="77777777" w:rsidR="000874E4" w:rsidRPr="00372745" w:rsidRDefault="000874E4" w:rsidP="00F57AEB">
            <w:pPr>
              <w:spacing w:after="0" w:line="240" w:lineRule="auto"/>
              <w:jc w:val="center"/>
              <w:rPr>
                <w:rFonts w:cs="Arial"/>
                <w:sz w:val="16"/>
                <w:szCs w:val="16"/>
              </w:rPr>
            </w:pPr>
          </w:p>
        </w:tc>
        <w:tc>
          <w:tcPr>
            <w:tcW w:w="1177" w:type="dxa"/>
            <w:tcBorders>
              <w:top w:val="nil"/>
              <w:bottom w:val="nil"/>
            </w:tcBorders>
            <w:noWrap/>
            <w:vAlign w:val="center"/>
            <w:hideMark/>
          </w:tcPr>
          <w:p w14:paraId="3BDDE6B8" w14:textId="77777777" w:rsidR="000874E4" w:rsidRPr="00372745" w:rsidRDefault="000874E4" w:rsidP="00F57AEB">
            <w:pPr>
              <w:spacing w:after="0" w:line="240" w:lineRule="auto"/>
              <w:jc w:val="center"/>
              <w:rPr>
                <w:rFonts w:cs="Arial"/>
                <w:sz w:val="16"/>
                <w:szCs w:val="16"/>
              </w:rPr>
            </w:pPr>
          </w:p>
        </w:tc>
        <w:tc>
          <w:tcPr>
            <w:tcW w:w="1066" w:type="dxa"/>
            <w:tcBorders>
              <w:top w:val="nil"/>
              <w:bottom w:val="nil"/>
            </w:tcBorders>
            <w:noWrap/>
            <w:vAlign w:val="center"/>
            <w:hideMark/>
          </w:tcPr>
          <w:p w14:paraId="4AE8F390" w14:textId="77777777" w:rsidR="000874E4" w:rsidRPr="00372745" w:rsidRDefault="000874E4" w:rsidP="00F57AEB">
            <w:pPr>
              <w:spacing w:after="0" w:line="240" w:lineRule="auto"/>
              <w:jc w:val="center"/>
              <w:rPr>
                <w:rFonts w:cs="Arial"/>
                <w:sz w:val="16"/>
                <w:szCs w:val="16"/>
              </w:rPr>
            </w:pPr>
          </w:p>
        </w:tc>
        <w:tc>
          <w:tcPr>
            <w:tcW w:w="1066" w:type="dxa"/>
            <w:tcBorders>
              <w:top w:val="nil"/>
              <w:bottom w:val="nil"/>
            </w:tcBorders>
            <w:noWrap/>
            <w:vAlign w:val="bottom"/>
            <w:hideMark/>
          </w:tcPr>
          <w:p w14:paraId="65D4C988" w14:textId="77777777" w:rsidR="000874E4" w:rsidRPr="00372745" w:rsidRDefault="000874E4" w:rsidP="00F57AEB">
            <w:pPr>
              <w:spacing w:after="0" w:line="240" w:lineRule="auto"/>
              <w:jc w:val="center"/>
              <w:rPr>
                <w:rFonts w:cs="Arial"/>
                <w:sz w:val="16"/>
                <w:szCs w:val="16"/>
              </w:rPr>
            </w:pPr>
          </w:p>
        </w:tc>
      </w:tr>
      <w:tr w:rsidR="000874E4" w:rsidRPr="00372745" w14:paraId="6B71CDB0" w14:textId="77777777" w:rsidTr="00F57AEB">
        <w:trPr>
          <w:cantSplit/>
          <w:trHeight w:val="227"/>
          <w:jc w:val="center"/>
        </w:trPr>
        <w:tc>
          <w:tcPr>
            <w:tcW w:w="6017" w:type="dxa"/>
            <w:tcBorders>
              <w:top w:val="nil"/>
              <w:bottom w:val="nil"/>
            </w:tcBorders>
            <w:shd w:val="clear" w:color="auto" w:fill="D5DCE4"/>
            <w:vAlign w:val="center"/>
            <w:hideMark/>
          </w:tcPr>
          <w:p w14:paraId="697E15C1"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I.</w:t>
            </w:r>
            <w:r>
              <w:rPr>
                <w:rFonts w:cs="Arial"/>
                <w:b/>
                <w:bCs/>
                <w:sz w:val="16"/>
                <w:szCs w:val="16"/>
              </w:rPr>
              <w:tab/>
            </w:r>
            <w:r w:rsidRPr="00372745">
              <w:rPr>
                <w:rFonts w:cs="Arial"/>
                <w:b/>
                <w:bCs/>
                <w:sz w:val="16"/>
                <w:szCs w:val="16"/>
              </w:rPr>
              <w:t>Καθαρά έσοδα κρατικού προϋπολογισμού κατά ESA (</w:t>
            </w:r>
            <w:proofErr w:type="spellStart"/>
            <w:r w:rsidRPr="00372745">
              <w:rPr>
                <w:rFonts w:cs="Arial"/>
                <w:b/>
                <w:bCs/>
                <w:sz w:val="16"/>
                <w:szCs w:val="16"/>
              </w:rPr>
              <w:t>α+β+γ+δ+ε+στ-ζ</w:t>
            </w:r>
            <w:proofErr w:type="spellEnd"/>
            <w:r w:rsidRPr="00372745">
              <w:rPr>
                <w:rFonts w:cs="Arial"/>
                <w:b/>
                <w:bCs/>
                <w:sz w:val="16"/>
                <w:szCs w:val="16"/>
              </w:rPr>
              <w:t>)</w:t>
            </w:r>
          </w:p>
        </w:tc>
        <w:tc>
          <w:tcPr>
            <w:tcW w:w="1068" w:type="dxa"/>
            <w:tcBorders>
              <w:top w:val="nil"/>
              <w:bottom w:val="nil"/>
            </w:tcBorders>
            <w:shd w:val="clear" w:color="auto" w:fill="D5DCE4"/>
            <w:vAlign w:val="center"/>
            <w:hideMark/>
          </w:tcPr>
          <w:p w14:paraId="2515748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72.255</w:t>
            </w:r>
          </w:p>
        </w:tc>
        <w:tc>
          <w:tcPr>
            <w:tcW w:w="1177" w:type="dxa"/>
            <w:tcBorders>
              <w:top w:val="nil"/>
              <w:bottom w:val="nil"/>
            </w:tcBorders>
            <w:shd w:val="clear" w:color="auto" w:fill="D5DCE4"/>
            <w:vAlign w:val="center"/>
            <w:hideMark/>
          </w:tcPr>
          <w:p w14:paraId="4323B8E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74.573</w:t>
            </w:r>
          </w:p>
        </w:tc>
        <w:tc>
          <w:tcPr>
            <w:tcW w:w="1066" w:type="dxa"/>
            <w:tcBorders>
              <w:top w:val="nil"/>
              <w:bottom w:val="nil"/>
            </w:tcBorders>
            <w:shd w:val="clear" w:color="auto" w:fill="D5DCE4"/>
            <w:vAlign w:val="center"/>
            <w:hideMark/>
          </w:tcPr>
          <w:p w14:paraId="4C7964A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76.826</w:t>
            </w:r>
          </w:p>
        </w:tc>
        <w:tc>
          <w:tcPr>
            <w:tcW w:w="1066" w:type="dxa"/>
            <w:tcBorders>
              <w:top w:val="nil"/>
              <w:bottom w:val="nil"/>
            </w:tcBorders>
            <w:shd w:val="clear" w:color="auto" w:fill="D5DCE4"/>
            <w:vAlign w:val="center"/>
            <w:hideMark/>
          </w:tcPr>
          <w:p w14:paraId="6817931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79.947</w:t>
            </w:r>
          </w:p>
        </w:tc>
      </w:tr>
      <w:tr w:rsidR="000874E4" w:rsidRPr="00372745" w14:paraId="2DF2E666" w14:textId="77777777" w:rsidTr="00F57AEB">
        <w:trPr>
          <w:cantSplit/>
          <w:jc w:val="center"/>
        </w:trPr>
        <w:tc>
          <w:tcPr>
            <w:tcW w:w="6017" w:type="dxa"/>
            <w:tcBorders>
              <w:top w:val="nil"/>
              <w:bottom w:val="nil"/>
            </w:tcBorders>
            <w:vAlign w:val="center"/>
            <w:hideMark/>
          </w:tcPr>
          <w:p w14:paraId="07ECC2F7"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α.</w:t>
            </w:r>
            <w:r>
              <w:rPr>
                <w:rFonts w:cs="Arial"/>
                <w:b/>
                <w:bCs/>
                <w:sz w:val="16"/>
                <w:szCs w:val="16"/>
              </w:rPr>
              <w:tab/>
            </w:r>
            <w:r w:rsidRPr="00372745">
              <w:rPr>
                <w:rFonts w:cs="Arial"/>
                <w:b/>
                <w:bCs/>
                <w:sz w:val="16"/>
                <w:szCs w:val="16"/>
              </w:rPr>
              <w:t>Φόροι (1+2+3+4+5+6+7)</w:t>
            </w:r>
          </w:p>
        </w:tc>
        <w:tc>
          <w:tcPr>
            <w:tcW w:w="1068" w:type="dxa"/>
            <w:tcBorders>
              <w:top w:val="nil"/>
              <w:bottom w:val="nil"/>
            </w:tcBorders>
            <w:vAlign w:val="center"/>
            <w:hideMark/>
          </w:tcPr>
          <w:p w14:paraId="2100321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68.297</w:t>
            </w:r>
          </w:p>
        </w:tc>
        <w:tc>
          <w:tcPr>
            <w:tcW w:w="1177" w:type="dxa"/>
            <w:tcBorders>
              <w:top w:val="nil"/>
              <w:bottom w:val="nil"/>
            </w:tcBorders>
            <w:vAlign w:val="center"/>
            <w:hideMark/>
          </w:tcPr>
          <w:p w14:paraId="1F8F0E6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69.203</w:t>
            </w:r>
          </w:p>
        </w:tc>
        <w:tc>
          <w:tcPr>
            <w:tcW w:w="1066" w:type="dxa"/>
            <w:tcBorders>
              <w:top w:val="nil"/>
              <w:bottom w:val="nil"/>
            </w:tcBorders>
            <w:vAlign w:val="center"/>
            <w:hideMark/>
          </w:tcPr>
          <w:p w14:paraId="4E27472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70.878</w:t>
            </w:r>
          </w:p>
        </w:tc>
        <w:tc>
          <w:tcPr>
            <w:tcW w:w="1066" w:type="dxa"/>
            <w:tcBorders>
              <w:top w:val="nil"/>
              <w:bottom w:val="nil"/>
            </w:tcBorders>
            <w:vAlign w:val="center"/>
            <w:hideMark/>
          </w:tcPr>
          <w:p w14:paraId="53E25C1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73.527</w:t>
            </w:r>
          </w:p>
        </w:tc>
      </w:tr>
      <w:tr w:rsidR="000874E4" w:rsidRPr="00372745" w14:paraId="054CF4A7" w14:textId="77777777" w:rsidTr="00F57AEB">
        <w:trPr>
          <w:cantSplit/>
          <w:jc w:val="center"/>
        </w:trPr>
        <w:tc>
          <w:tcPr>
            <w:tcW w:w="6017" w:type="dxa"/>
            <w:tcBorders>
              <w:top w:val="nil"/>
              <w:bottom w:val="nil"/>
            </w:tcBorders>
            <w:vAlign w:val="center"/>
            <w:hideMark/>
          </w:tcPr>
          <w:p w14:paraId="5A7D91F2"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1.</w:t>
            </w:r>
            <w:r>
              <w:rPr>
                <w:rFonts w:cs="Arial"/>
                <w:sz w:val="16"/>
                <w:szCs w:val="16"/>
              </w:rPr>
              <w:tab/>
            </w:r>
            <w:r w:rsidRPr="00372745">
              <w:rPr>
                <w:rFonts w:cs="Arial"/>
                <w:sz w:val="16"/>
                <w:szCs w:val="16"/>
              </w:rPr>
              <w:t>Φόροι επί αγαθών και υπηρεσιών</w:t>
            </w:r>
          </w:p>
        </w:tc>
        <w:tc>
          <w:tcPr>
            <w:tcW w:w="1068" w:type="dxa"/>
            <w:tcBorders>
              <w:top w:val="nil"/>
              <w:bottom w:val="nil"/>
            </w:tcBorders>
            <w:vAlign w:val="center"/>
            <w:hideMark/>
          </w:tcPr>
          <w:p w14:paraId="1E54E847" w14:textId="77777777" w:rsidR="000874E4" w:rsidRPr="00372745" w:rsidRDefault="000874E4" w:rsidP="00F57AEB">
            <w:pPr>
              <w:spacing w:after="0" w:line="240" w:lineRule="auto"/>
              <w:jc w:val="right"/>
              <w:rPr>
                <w:rFonts w:cs="Arial"/>
                <w:sz w:val="16"/>
                <w:szCs w:val="16"/>
              </w:rPr>
            </w:pPr>
            <w:r w:rsidRPr="00372745">
              <w:rPr>
                <w:rFonts w:cs="Arial"/>
                <w:sz w:val="16"/>
                <w:szCs w:val="16"/>
              </w:rPr>
              <w:t>36.907</w:t>
            </w:r>
          </w:p>
        </w:tc>
        <w:tc>
          <w:tcPr>
            <w:tcW w:w="1177" w:type="dxa"/>
            <w:tcBorders>
              <w:top w:val="nil"/>
              <w:bottom w:val="nil"/>
            </w:tcBorders>
            <w:vAlign w:val="center"/>
            <w:hideMark/>
          </w:tcPr>
          <w:p w14:paraId="3A5FACD5" w14:textId="77777777" w:rsidR="000874E4" w:rsidRPr="00372745" w:rsidRDefault="000874E4" w:rsidP="00F57AEB">
            <w:pPr>
              <w:spacing w:after="0" w:line="240" w:lineRule="auto"/>
              <w:jc w:val="right"/>
              <w:rPr>
                <w:rFonts w:cs="Arial"/>
                <w:sz w:val="16"/>
                <w:szCs w:val="16"/>
              </w:rPr>
            </w:pPr>
            <w:r w:rsidRPr="00372745">
              <w:rPr>
                <w:rFonts w:cs="Arial"/>
                <w:sz w:val="16"/>
                <w:szCs w:val="16"/>
              </w:rPr>
              <w:t>38.019</w:t>
            </w:r>
          </w:p>
        </w:tc>
        <w:tc>
          <w:tcPr>
            <w:tcW w:w="1066" w:type="dxa"/>
            <w:tcBorders>
              <w:top w:val="nil"/>
              <w:bottom w:val="nil"/>
            </w:tcBorders>
            <w:vAlign w:val="center"/>
            <w:hideMark/>
          </w:tcPr>
          <w:p w14:paraId="03763456" w14:textId="77777777" w:rsidR="000874E4" w:rsidRPr="00372745" w:rsidRDefault="000874E4" w:rsidP="00F57AEB">
            <w:pPr>
              <w:spacing w:after="0" w:line="240" w:lineRule="auto"/>
              <w:jc w:val="right"/>
              <w:rPr>
                <w:rFonts w:cs="Arial"/>
                <w:sz w:val="16"/>
                <w:szCs w:val="16"/>
              </w:rPr>
            </w:pPr>
            <w:r w:rsidRPr="00372745">
              <w:rPr>
                <w:rFonts w:cs="Arial"/>
                <w:sz w:val="16"/>
                <w:szCs w:val="16"/>
              </w:rPr>
              <w:t>39.071</w:t>
            </w:r>
          </w:p>
        </w:tc>
        <w:tc>
          <w:tcPr>
            <w:tcW w:w="1066" w:type="dxa"/>
            <w:tcBorders>
              <w:top w:val="nil"/>
              <w:bottom w:val="nil"/>
            </w:tcBorders>
            <w:vAlign w:val="center"/>
            <w:hideMark/>
          </w:tcPr>
          <w:p w14:paraId="68C26942" w14:textId="77777777" w:rsidR="000874E4" w:rsidRPr="00372745" w:rsidRDefault="000874E4" w:rsidP="00F57AEB">
            <w:pPr>
              <w:spacing w:after="0" w:line="240" w:lineRule="auto"/>
              <w:jc w:val="right"/>
              <w:rPr>
                <w:rFonts w:cs="Arial"/>
                <w:sz w:val="16"/>
                <w:szCs w:val="16"/>
              </w:rPr>
            </w:pPr>
            <w:r w:rsidRPr="00372745">
              <w:rPr>
                <w:rFonts w:cs="Arial"/>
                <w:sz w:val="16"/>
                <w:szCs w:val="16"/>
              </w:rPr>
              <w:t>40.818</w:t>
            </w:r>
          </w:p>
        </w:tc>
      </w:tr>
      <w:tr w:rsidR="000874E4" w:rsidRPr="00372745" w14:paraId="7BCAF39E" w14:textId="77777777" w:rsidTr="00F57AEB">
        <w:trPr>
          <w:cantSplit/>
          <w:jc w:val="center"/>
        </w:trPr>
        <w:tc>
          <w:tcPr>
            <w:tcW w:w="6017" w:type="dxa"/>
            <w:tcBorders>
              <w:top w:val="nil"/>
              <w:bottom w:val="nil"/>
            </w:tcBorders>
            <w:vAlign w:val="center"/>
            <w:hideMark/>
          </w:tcPr>
          <w:p w14:paraId="74525ED1"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εκ των οποίων:</w:t>
            </w:r>
            <w:r>
              <w:rPr>
                <w:rFonts w:cs="Arial"/>
                <w:sz w:val="16"/>
                <w:szCs w:val="16"/>
              </w:rPr>
              <w:tab/>
            </w:r>
            <w:r w:rsidRPr="00372745">
              <w:rPr>
                <w:rFonts w:cs="Arial"/>
                <w:sz w:val="16"/>
                <w:szCs w:val="16"/>
              </w:rPr>
              <w:t>Φόροι προστιθέμενης αξίας</w:t>
            </w:r>
          </w:p>
        </w:tc>
        <w:tc>
          <w:tcPr>
            <w:tcW w:w="1068" w:type="dxa"/>
            <w:tcBorders>
              <w:top w:val="nil"/>
              <w:bottom w:val="nil"/>
            </w:tcBorders>
            <w:vAlign w:val="center"/>
            <w:hideMark/>
          </w:tcPr>
          <w:p w14:paraId="170C61F4" w14:textId="77777777" w:rsidR="000874E4" w:rsidRPr="00372745" w:rsidRDefault="000874E4" w:rsidP="00F57AEB">
            <w:pPr>
              <w:spacing w:after="0" w:line="240" w:lineRule="auto"/>
              <w:jc w:val="right"/>
              <w:rPr>
                <w:rFonts w:cs="Arial"/>
                <w:sz w:val="16"/>
                <w:szCs w:val="16"/>
              </w:rPr>
            </w:pPr>
            <w:r w:rsidRPr="00372745">
              <w:rPr>
                <w:rFonts w:cs="Arial"/>
                <w:sz w:val="16"/>
                <w:szCs w:val="16"/>
              </w:rPr>
              <w:t>25.683</w:t>
            </w:r>
          </w:p>
        </w:tc>
        <w:tc>
          <w:tcPr>
            <w:tcW w:w="1177" w:type="dxa"/>
            <w:tcBorders>
              <w:top w:val="nil"/>
              <w:bottom w:val="nil"/>
            </w:tcBorders>
            <w:vAlign w:val="center"/>
            <w:hideMark/>
          </w:tcPr>
          <w:p w14:paraId="51168204" w14:textId="77777777" w:rsidR="000874E4" w:rsidRPr="00372745" w:rsidRDefault="000874E4" w:rsidP="00F57AEB">
            <w:pPr>
              <w:spacing w:after="0" w:line="240" w:lineRule="auto"/>
              <w:jc w:val="right"/>
              <w:rPr>
                <w:rFonts w:cs="Arial"/>
                <w:sz w:val="16"/>
                <w:szCs w:val="16"/>
              </w:rPr>
            </w:pPr>
            <w:r w:rsidRPr="00372745">
              <w:rPr>
                <w:rFonts w:cs="Arial"/>
                <w:sz w:val="16"/>
                <w:szCs w:val="16"/>
              </w:rPr>
              <w:t>26.673</w:t>
            </w:r>
          </w:p>
        </w:tc>
        <w:tc>
          <w:tcPr>
            <w:tcW w:w="1066" w:type="dxa"/>
            <w:tcBorders>
              <w:top w:val="nil"/>
              <w:bottom w:val="nil"/>
            </w:tcBorders>
            <w:vAlign w:val="center"/>
            <w:hideMark/>
          </w:tcPr>
          <w:p w14:paraId="6786AC04" w14:textId="77777777" w:rsidR="000874E4" w:rsidRPr="00372745" w:rsidRDefault="000874E4" w:rsidP="00F57AEB">
            <w:pPr>
              <w:spacing w:after="0" w:line="240" w:lineRule="auto"/>
              <w:jc w:val="right"/>
              <w:rPr>
                <w:rFonts w:cs="Arial"/>
                <w:sz w:val="16"/>
                <w:szCs w:val="16"/>
              </w:rPr>
            </w:pPr>
            <w:r w:rsidRPr="00372745">
              <w:rPr>
                <w:rFonts w:cs="Arial"/>
                <w:sz w:val="16"/>
                <w:szCs w:val="16"/>
              </w:rPr>
              <w:t>27.530</w:t>
            </w:r>
          </w:p>
        </w:tc>
        <w:tc>
          <w:tcPr>
            <w:tcW w:w="1066" w:type="dxa"/>
            <w:tcBorders>
              <w:top w:val="nil"/>
              <w:bottom w:val="nil"/>
            </w:tcBorders>
            <w:vAlign w:val="center"/>
            <w:hideMark/>
          </w:tcPr>
          <w:p w14:paraId="34820A1E" w14:textId="77777777" w:rsidR="000874E4" w:rsidRPr="00372745" w:rsidRDefault="000874E4" w:rsidP="00F57AEB">
            <w:pPr>
              <w:spacing w:after="0" w:line="240" w:lineRule="auto"/>
              <w:jc w:val="right"/>
              <w:rPr>
                <w:rFonts w:cs="Arial"/>
                <w:sz w:val="16"/>
                <w:szCs w:val="16"/>
              </w:rPr>
            </w:pPr>
            <w:r w:rsidRPr="00372745">
              <w:rPr>
                <w:rFonts w:cs="Arial"/>
                <w:sz w:val="16"/>
                <w:szCs w:val="16"/>
              </w:rPr>
              <w:t>29.129</w:t>
            </w:r>
          </w:p>
        </w:tc>
      </w:tr>
      <w:tr w:rsidR="000874E4" w:rsidRPr="00372745" w14:paraId="687D9D65" w14:textId="77777777" w:rsidTr="00F57AEB">
        <w:trPr>
          <w:cantSplit/>
          <w:jc w:val="center"/>
        </w:trPr>
        <w:tc>
          <w:tcPr>
            <w:tcW w:w="6017" w:type="dxa"/>
            <w:tcBorders>
              <w:top w:val="nil"/>
              <w:bottom w:val="nil"/>
            </w:tcBorders>
            <w:vAlign w:val="center"/>
            <w:hideMark/>
          </w:tcPr>
          <w:p w14:paraId="33F0E29E" w14:textId="77777777" w:rsidR="000874E4" w:rsidRPr="00372745" w:rsidRDefault="000874E4" w:rsidP="00F57AEB">
            <w:pPr>
              <w:tabs>
                <w:tab w:val="left" w:pos="1457"/>
              </w:tabs>
              <w:spacing w:after="0" w:line="240" w:lineRule="auto"/>
              <w:jc w:val="left"/>
              <w:rPr>
                <w:rFonts w:cs="Arial"/>
                <w:sz w:val="16"/>
                <w:szCs w:val="16"/>
              </w:rPr>
            </w:pPr>
            <w:r>
              <w:rPr>
                <w:rFonts w:cs="Arial"/>
                <w:sz w:val="16"/>
                <w:szCs w:val="16"/>
              </w:rPr>
              <w:tab/>
            </w:r>
            <w:r w:rsidRPr="00372745">
              <w:rPr>
                <w:rFonts w:cs="Arial"/>
                <w:sz w:val="16"/>
                <w:szCs w:val="16"/>
              </w:rPr>
              <w:t>Ειδικοί φόροι κατανάλωσης</w:t>
            </w:r>
          </w:p>
        </w:tc>
        <w:tc>
          <w:tcPr>
            <w:tcW w:w="1068" w:type="dxa"/>
            <w:tcBorders>
              <w:top w:val="nil"/>
              <w:bottom w:val="nil"/>
            </w:tcBorders>
            <w:vAlign w:val="center"/>
            <w:hideMark/>
          </w:tcPr>
          <w:p w14:paraId="3B32A8BB" w14:textId="77777777" w:rsidR="000874E4" w:rsidRPr="00372745" w:rsidRDefault="000874E4" w:rsidP="00F57AEB">
            <w:pPr>
              <w:spacing w:after="0" w:line="240" w:lineRule="auto"/>
              <w:jc w:val="right"/>
              <w:rPr>
                <w:rFonts w:cs="Arial"/>
                <w:sz w:val="16"/>
                <w:szCs w:val="16"/>
              </w:rPr>
            </w:pPr>
            <w:r w:rsidRPr="00372745">
              <w:rPr>
                <w:rFonts w:cs="Arial"/>
                <w:sz w:val="16"/>
                <w:szCs w:val="16"/>
              </w:rPr>
              <w:t>7.258</w:t>
            </w:r>
          </w:p>
        </w:tc>
        <w:tc>
          <w:tcPr>
            <w:tcW w:w="1177" w:type="dxa"/>
            <w:tcBorders>
              <w:top w:val="nil"/>
              <w:bottom w:val="nil"/>
            </w:tcBorders>
            <w:vAlign w:val="center"/>
            <w:hideMark/>
          </w:tcPr>
          <w:p w14:paraId="217FE5E7" w14:textId="77777777" w:rsidR="000874E4" w:rsidRPr="00372745" w:rsidRDefault="000874E4" w:rsidP="00F57AEB">
            <w:pPr>
              <w:spacing w:after="0" w:line="240" w:lineRule="auto"/>
              <w:jc w:val="right"/>
              <w:rPr>
                <w:rFonts w:cs="Arial"/>
                <w:sz w:val="16"/>
                <w:szCs w:val="16"/>
              </w:rPr>
            </w:pPr>
            <w:r w:rsidRPr="00372745">
              <w:rPr>
                <w:rFonts w:cs="Arial"/>
                <w:sz w:val="16"/>
                <w:szCs w:val="16"/>
              </w:rPr>
              <w:t>7.276</w:t>
            </w:r>
          </w:p>
        </w:tc>
        <w:tc>
          <w:tcPr>
            <w:tcW w:w="1066" w:type="dxa"/>
            <w:tcBorders>
              <w:top w:val="nil"/>
              <w:bottom w:val="nil"/>
            </w:tcBorders>
            <w:vAlign w:val="center"/>
            <w:hideMark/>
          </w:tcPr>
          <w:p w14:paraId="42A38BD6" w14:textId="77777777" w:rsidR="000874E4" w:rsidRPr="00372745" w:rsidRDefault="000874E4" w:rsidP="00F57AEB">
            <w:pPr>
              <w:spacing w:after="0" w:line="240" w:lineRule="auto"/>
              <w:jc w:val="right"/>
              <w:rPr>
                <w:rFonts w:cs="Arial"/>
                <w:sz w:val="16"/>
                <w:szCs w:val="16"/>
              </w:rPr>
            </w:pPr>
            <w:r w:rsidRPr="00372745">
              <w:rPr>
                <w:rFonts w:cs="Arial"/>
                <w:sz w:val="16"/>
                <w:szCs w:val="16"/>
              </w:rPr>
              <w:t>7.394</w:t>
            </w:r>
          </w:p>
        </w:tc>
        <w:tc>
          <w:tcPr>
            <w:tcW w:w="1066" w:type="dxa"/>
            <w:tcBorders>
              <w:top w:val="nil"/>
              <w:bottom w:val="nil"/>
            </w:tcBorders>
            <w:vAlign w:val="center"/>
            <w:hideMark/>
          </w:tcPr>
          <w:p w14:paraId="17385E12" w14:textId="77777777" w:rsidR="000874E4" w:rsidRPr="00372745" w:rsidRDefault="000874E4" w:rsidP="00F57AEB">
            <w:pPr>
              <w:spacing w:after="0" w:line="240" w:lineRule="auto"/>
              <w:jc w:val="right"/>
              <w:rPr>
                <w:rFonts w:cs="Arial"/>
                <w:sz w:val="16"/>
                <w:szCs w:val="16"/>
              </w:rPr>
            </w:pPr>
            <w:r w:rsidRPr="00372745">
              <w:rPr>
                <w:rFonts w:cs="Arial"/>
                <w:sz w:val="16"/>
                <w:szCs w:val="16"/>
              </w:rPr>
              <w:t>7.447</w:t>
            </w:r>
          </w:p>
        </w:tc>
      </w:tr>
      <w:tr w:rsidR="000874E4" w:rsidRPr="00372745" w14:paraId="5ABB1878" w14:textId="77777777" w:rsidTr="00F57AEB">
        <w:trPr>
          <w:cantSplit/>
          <w:jc w:val="center"/>
        </w:trPr>
        <w:tc>
          <w:tcPr>
            <w:tcW w:w="6017" w:type="dxa"/>
            <w:tcBorders>
              <w:top w:val="nil"/>
              <w:bottom w:val="nil"/>
            </w:tcBorders>
            <w:vAlign w:val="center"/>
            <w:hideMark/>
          </w:tcPr>
          <w:p w14:paraId="360C291F"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2.</w:t>
            </w:r>
            <w:r>
              <w:rPr>
                <w:rFonts w:cs="Arial"/>
                <w:sz w:val="16"/>
                <w:szCs w:val="16"/>
              </w:rPr>
              <w:tab/>
            </w:r>
            <w:r w:rsidRPr="00372745">
              <w:rPr>
                <w:rFonts w:cs="Arial"/>
                <w:sz w:val="16"/>
                <w:szCs w:val="16"/>
              </w:rPr>
              <w:t>Φόροι και δασμοί επί εισαγωγών</w:t>
            </w:r>
          </w:p>
        </w:tc>
        <w:tc>
          <w:tcPr>
            <w:tcW w:w="1068" w:type="dxa"/>
            <w:tcBorders>
              <w:top w:val="nil"/>
              <w:bottom w:val="nil"/>
            </w:tcBorders>
            <w:vAlign w:val="center"/>
            <w:hideMark/>
          </w:tcPr>
          <w:p w14:paraId="0B9266A7" w14:textId="77777777" w:rsidR="000874E4" w:rsidRPr="00372745" w:rsidRDefault="000874E4" w:rsidP="00F57AEB">
            <w:pPr>
              <w:spacing w:after="0" w:line="240" w:lineRule="auto"/>
              <w:jc w:val="right"/>
              <w:rPr>
                <w:rFonts w:cs="Arial"/>
                <w:sz w:val="16"/>
                <w:szCs w:val="16"/>
              </w:rPr>
            </w:pPr>
            <w:r w:rsidRPr="00372745">
              <w:rPr>
                <w:rFonts w:cs="Arial"/>
                <w:sz w:val="16"/>
                <w:szCs w:val="16"/>
              </w:rPr>
              <w:t>366</w:t>
            </w:r>
          </w:p>
        </w:tc>
        <w:tc>
          <w:tcPr>
            <w:tcW w:w="1177" w:type="dxa"/>
            <w:tcBorders>
              <w:top w:val="nil"/>
              <w:bottom w:val="nil"/>
            </w:tcBorders>
            <w:vAlign w:val="center"/>
            <w:hideMark/>
          </w:tcPr>
          <w:p w14:paraId="0A78C6B9" w14:textId="77777777" w:rsidR="000874E4" w:rsidRPr="00372745" w:rsidRDefault="000874E4" w:rsidP="00F57AEB">
            <w:pPr>
              <w:spacing w:after="0" w:line="240" w:lineRule="auto"/>
              <w:jc w:val="right"/>
              <w:rPr>
                <w:rFonts w:cs="Arial"/>
                <w:sz w:val="16"/>
                <w:szCs w:val="16"/>
              </w:rPr>
            </w:pPr>
            <w:r w:rsidRPr="00372745">
              <w:rPr>
                <w:rFonts w:cs="Arial"/>
                <w:sz w:val="16"/>
                <w:szCs w:val="16"/>
              </w:rPr>
              <w:t>362</w:t>
            </w:r>
          </w:p>
        </w:tc>
        <w:tc>
          <w:tcPr>
            <w:tcW w:w="1066" w:type="dxa"/>
            <w:tcBorders>
              <w:top w:val="nil"/>
              <w:bottom w:val="nil"/>
            </w:tcBorders>
            <w:vAlign w:val="center"/>
            <w:hideMark/>
          </w:tcPr>
          <w:p w14:paraId="566C6792" w14:textId="77777777" w:rsidR="000874E4" w:rsidRPr="00372745" w:rsidRDefault="000874E4" w:rsidP="00F57AEB">
            <w:pPr>
              <w:spacing w:after="0" w:line="240" w:lineRule="auto"/>
              <w:jc w:val="right"/>
              <w:rPr>
                <w:rFonts w:cs="Arial"/>
                <w:sz w:val="16"/>
                <w:szCs w:val="16"/>
              </w:rPr>
            </w:pPr>
            <w:r w:rsidRPr="00372745">
              <w:rPr>
                <w:rFonts w:cs="Arial"/>
                <w:sz w:val="16"/>
                <w:szCs w:val="16"/>
              </w:rPr>
              <w:t>400</w:t>
            </w:r>
          </w:p>
        </w:tc>
        <w:tc>
          <w:tcPr>
            <w:tcW w:w="1066" w:type="dxa"/>
            <w:tcBorders>
              <w:top w:val="nil"/>
              <w:bottom w:val="nil"/>
            </w:tcBorders>
            <w:vAlign w:val="center"/>
            <w:hideMark/>
          </w:tcPr>
          <w:p w14:paraId="17CE2701" w14:textId="77777777" w:rsidR="000874E4" w:rsidRPr="00372745" w:rsidRDefault="000874E4" w:rsidP="00F57AEB">
            <w:pPr>
              <w:spacing w:after="0" w:line="240" w:lineRule="auto"/>
              <w:jc w:val="right"/>
              <w:rPr>
                <w:rFonts w:cs="Arial"/>
                <w:sz w:val="16"/>
                <w:szCs w:val="16"/>
              </w:rPr>
            </w:pPr>
            <w:r w:rsidRPr="00372745">
              <w:rPr>
                <w:rFonts w:cs="Arial"/>
                <w:sz w:val="16"/>
                <w:szCs w:val="16"/>
              </w:rPr>
              <w:t>427</w:t>
            </w:r>
          </w:p>
        </w:tc>
      </w:tr>
      <w:tr w:rsidR="000874E4" w:rsidRPr="00372745" w14:paraId="4AF4D9B6" w14:textId="77777777" w:rsidTr="00F57AEB">
        <w:trPr>
          <w:cantSplit/>
          <w:jc w:val="center"/>
        </w:trPr>
        <w:tc>
          <w:tcPr>
            <w:tcW w:w="6017" w:type="dxa"/>
            <w:tcBorders>
              <w:top w:val="nil"/>
              <w:bottom w:val="nil"/>
            </w:tcBorders>
            <w:vAlign w:val="center"/>
            <w:hideMark/>
          </w:tcPr>
          <w:p w14:paraId="56A69BE5"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3.</w:t>
            </w:r>
            <w:r>
              <w:rPr>
                <w:rFonts w:cs="Arial"/>
                <w:sz w:val="16"/>
                <w:szCs w:val="16"/>
              </w:rPr>
              <w:tab/>
            </w:r>
            <w:r w:rsidRPr="00372745">
              <w:rPr>
                <w:rFonts w:cs="Arial"/>
                <w:sz w:val="16"/>
                <w:szCs w:val="16"/>
              </w:rPr>
              <w:t>Τακτικοί φόροι ακίνητης περιουσίας</w:t>
            </w:r>
          </w:p>
        </w:tc>
        <w:tc>
          <w:tcPr>
            <w:tcW w:w="1068" w:type="dxa"/>
            <w:tcBorders>
              <w:top w:val="nil"/>
              <w:bottom w:val="nil"/>
            </w:tcBorders>
            <w:vAlign w:val="center"/>
            <w:hideMark/>
          </w:tcPr>
          <w:p w14:paraId="50B77409" w14:textId="77777777" w:rsidR="000874E4" w:rsidRPr="00372745" w:rsidRDefault="000874E4" w:rsidP="00F57AEB">
            <w:pPr>
              <w:spacing w:after="0" w:line="240" w:lineRule="auto"/>
              <w:jc w:val="right"/>
              <w:rPr>
                <w:rFonts w:cs="Arial"/>
                <w:sz w:val="16"/>
                <w:szCs w:val="16"/>
              </w:rPr>
            </w:pPr>
            <w:r w:rsidRPr="00372745">
              <w:rPr>
                <w:rFonts w:cs="Arial"/>
                <w:sz w:val="16"/>
                <w:szCs w:val="16"/>
              </w:rPr>
              <w:t>2.430</w:t>
            </w:r>
          </w:p>
        </w:tc>
        <w:tc>
          <w:tcPr>
            <w:tcW w:w="1177" w:type="dxa"/>
            <w:tcBorders>
              <w:top w:val="nil"/>
              <w:bottom w:val="nil"/>
            </w:tcBorders>
            <w:vAlign w:val="center"/>
            <w:hideMark/>
          </w:tcPr>
          <w:p w14:paraId="28EB60ED" w14:textId="77777777" w:rsidR="000874E4" w:rsidRPr="00372745" w:rsidRDefault="000874E4" w:rsidP="00F57AEB">
            <w:pPr>
              <w:spacing w:after="0" w:line="240" w:lineRule="auto"/>
              <w:jc w:val="right"/>
              <w:rPr>
                <w:rFonts w:cs="Arial"/>
                <w:sz w:val="16"/>
                <w:szCs w:val="16"/>
              </w:rPr>
            </w:pPr>
            <w:r w:rsidRPr="00372745">
              <w:rPr>
                <w:rFonts w:cs="Arial"/>
                <w:sz w:val="16"/>
                <w:szCs w:val="16"/>
              </w:rPr>
              <w:t>2.394</w:t>
            </w:r>
          </w:p>
        </w:tc>
        <w:tc>
          <w:tcPr>
            <w:tcW w:w="1066" w:type="dxa"/>
            <w:tcBorders>
              <w:top w:val="nil"/>
              <w:bottom w:val="nil"/>
            </w:tcBorders>
            <w:vAlign w:val="center"/>
            <w:hideMark/>
          </w:tcPr>
          <w:p w14:paraId="68F22DE6" w14:textId="77777777" w:rsidR="000874E4" w:rsidRPr="00372745" w:rsidRDefault="000874E4" w:rsidP="00F57AEB">
            <w:pPr>
              <w:spacing w:after="0" w:line="240" w:lineRule="auto"/>
              <w:jc w:val="right"/>
              <w:rPr>
                <w:rFonts w:cs="Arial"/>
                <w:sz w:val="16"/>
                <w:szCs w:val="16"/>
              </w:rPr>
            </w:pPr>
            <w:r w:rsidRPr="00372745">
              <w:rPr>
                <w:rFonts w:cs="Arial"/>
                <w:sz w:val="16"/>
                <w:szCs w:val="16"/>
              </w:rPr>
              <w:t>2.411</w:t>
            </w:r>
          </w:p>
        </w:tc>
        <w:tc>
          <w:tcPr>
            <w:tcW w:w="1066" w:type="dxa"/>
            <w:tcBorders>
              <w:top w:val="nil"/>
              <w:bottom w:val="nil"/>
            </w:tcBorders>
            <w:vAlign w:val="center"/>
            <w:hideMark/>
          </w:tcPr>
          <w:p w14:paraId="2DD7CD89" w14:textId="77777777" w:rsidR="000874E4" w:rsidRPr="00372745" w:rsidRDefault="000874E4" w:rsidP="00F57AEB">
            <w:pPr>
              <w:spacing w:after="0" w:line="240" w:lineRule="auto"/>
              <w:jc w:val="right"/>
              <w:rPr>
                <w:rFonts w:cs="Arial"/>
                <w:sz w:val="16"/>
                <w:szCs w:val="16"/>
              </w:rPr>
            </w:pPr>
            <w:r w:rsidRPr="00372745">
              <w:rPr>
                <w:rFonts w:cs="Arial"/>
                <w:sz w:val="16"/>
                <w:szCs w:val="16"/>
              </w:rPr>
              <w:t>2.328</w:t>
            </w:r>
          </w:p>
        </w:tc>
      </w:tr>
      <w:tr w:rsidR="000874E4" w:rsidRPr="00372745" w14:paraId="0D70FF80" w14:textId="77777777" w:rsidTr="00F57AEB">
        <w:trPr>
          <w:cantSplit/>
          <w:jc w:val="center"/>
        </w:trPr>
        <w:tc>
          <w:tcPr>
            <w:tcW w:w="6017" w:type="dxa"/>
            <w:tcBorders>
              <w:top w:val="nil"/>
              <w:bottom w:val="nil"/>
            </w:tcBorders>
            <w:vAlign w:val="center"/>
            <w:hideMark/>
          </w:tcPr>
          <w:p w14:paraId="2E50E5E6"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4.</w:t>
            </w:r>
            <w:r>
              <w:rPr>
                <w:rFonts w:cs="Arial"/>
                <w:sz w:val="16"/>
                <w:szCs w:val="16"/>
              </w:rPr>
              <w:tab/>
            </w:r>
            <w:r w:rsidRPr="00372745">
              <w:rPr>
                <w:rFonts w:cs="Arial"/>
                <w:sz w:val="16"/>
                <w:szCs w:val="16"/>
              </w:rPr>
              <w:t>Λοιποί φόροι επί παραγωγής</w:t>
            </w:r>
          </w:p>
        </w:tc>
        <w:tc>
          <w:tcPr>
            <w:tcW w:w="1068" w:type="dxa"/>
            <w:tcBorders>
              <w:top w:val="nil"/>
              <w:bottom w:val="nil"/>
            </w:tcBorders>
            <w:vAlign w:val="center"/>
            <w:hideMark/>
          </w:tcPr>
          <w:p w14:paraId="709066AB" w14:textId="77777777" w:rsidR="000874E4" w:rsidRPr="00372745" w:rsidRDefault="000874E4" w:rsidP="00F57AEB">
            <w:pPr>
              <w:spacing w:after="0" w:line="240" w:lineRule="auto"/>
              <w:jc w:val="right"/>
              <w:rPr>
                <w:rFonts w:cs="Arial"/>
                <w:sz w:val="16"/>
                <w:szCs w:val="16"/>
              </w:rPr>
            </w:pPr>
            <w:r w:rsidRPr="00372745">
              <w:rPr>
                <w:rFonts w:cs="Arial"/>
                <w:sz w:val="16"/>
                <w:szCs w:val="16"/>
              </w:rPr>
              <w:t>643</w:t>
            </w:r>
          </w:p>
        </w:tc>
        <w:tc>
          <w:tcPr>
            <w:tcW w:w="1177" w:type="dxa"/>
            <w:tcBorders>
              <w:top w:val="nil"/>
              <w:bottom w:val="nil"/>
            </w:tcBorders>
            <w:vAlign w:val="center"/>
            <w:hideMark/>
          </w:tcPr>
          <w:p w14:paraId="6EBF9E36" w14:textId="77777777" w:rsidR="000874E4" w:rsidRPr="00372745" w:rsidRDefault="000874E4" w:rsidP="00F57AEB">
            <w:pPr>
              <w:spacing w:after="0" w:line="240" w:lineRule="auto"/>
              <w:jc w:val="right"/>
              <w:rPr>
                <w:rFonts w:cs="Arial"/>
                <w:sz w:val="16"/>
                <w:szCs w:val="16"/>
              </w:rPr>
            </w:pPr>
            <w:r w:rsidRPr="00372745">
              <w:rPr>
                <w:rFonts w:cs="Arial"/>
                <w:sz w:val="16"/>
                <w:szCs w:val="16"/>
              </w:rPr>
              <w:t>460</w:t>
            </w:r>
          </w:p>
        </w:tc>
        <w:tc>
          <w:tcPr>
            <w:tcW w:w="1066" w:type="dxa"/>
            <w:tcBorders>
              <w:top w:val="nil"/>
              <w:bottom w:val="nil"/>
            </w:tcBorders>
            <w:vAlign w:val="center"/>
            <w:hideMark/>
          </w:tcPr>
          <w:p w14:paraId="482573A1" w14:textId="77777777" w:rsidR="000874E4" w:rsidRPr="00372745" w:rsidRDefault="000874E4" w:rsidP="00F57AEB">
            <w:pPr>
              <w:spacing w:after="0" w:line="240" w:lineRule="auto"/>
              <w:jc w:val="right"/>
              <w:rPr>
                <w:rFonts w:cs="Arial"/>
                <w:sz w:val="16"/>
                <w:szCs w:val="16"/>
              </w:rPr>
            </w:pPr>
            <w:r w:rsidRPr="00372745">
              <w:rPr>
                <w:rFonts w:cs="Arial"/>
                <w:sz w:val="16"/>
                <w:szCs w:val="16"/>
              </w:rPr>
              <w:t>495</w:t>
            </w:r>
          </w:p>
        </w:tc>
        <w:tc>
          <w:tcPr>
            <w:tcW w:w="1066" w:type="dxa"/>
            <w:tcBorders>
              <w:top w:val="nil"/>
              <w:bottom w:val="nil"/>
            </w:tcBorders>
            <w:vAlign w:val="center"/>
            <w:hideMark/>
          </w:tcPr>
          <w:p w14:paraId="5FD1C49F" w14:textId="77777777" w:rsidR="000874E4" w:rsidRPr="00372745" w:rsidRDefault="000874E4" w:rsidP="00F57AEB">
            <w:pPr>
              <w:spacing w:after="0" w:line="240" w:lineRule="auto"/>
              <w:jc w:val="right"/>
              <w:rPr>
                <w:rFonts w:cs="Arial"/>
                <w:sz w:val="16"/>
                <w:szCs w:val="16"/>
              </w:rPr>
            </w:pPr>
            <w:r w:rsidRPr="00372745">
              <w:rPr>
                <w:rFonts w:cs="Arial"/>
                <w:sz w:val="16"/>
                <w:szCs w:val="16"/>
              </w:rPr>
              <w:t>659</w:t>
            </w:r>
          </w:p>
        </w:tc>
      </w:tr>
      <w:tr w:rsidR="000874E4" w:rsidRPr="00372745" w14:paraId="63C617CD" w14:textId="77777777" w:rsidTr="00F57AEB">
        <w:trPr>
          <w:cantSplit/>
          <w:jc w:val="center"/>
        </w:trPr>
        <w:tc>
          <w:tcPr>
            <w:tcW w:w="6017" w:type="dxa"/>
            <w:tcBorders>
              <w:top w:val="nil"/>
              <w:bottom w:val="nil"/>
            </w:tcBorders>
            <w:vAlign w:val="center"/>
            <w:hideMark/>
          </w:tcPr>
          <w:p w14:paraId="43068F04"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5.</w:t>
            </w:r>
            <w:r>
              <w:rPr>
                <w:rFonts w:cs="Arial"/>
                <w:sz w:val="16"/>
                <w:szCs w:val="16"/>
              </w:rPr>
              <w:tab/>
            </w:r>
            <w:r w:rsidRPr="00372745">
              <w:rPr>
                <w:rFonts w:cs="Arial"/>
                <w:sz w:val="16"/>
                <w:szCs w:val="16"/>
              </w:rPr>
              <w:t>Φόρος εισοδήματος</w:t>
            </w:r>
          </w:p>
        </w:tc>
        <w:tc>
          <w:tcPr>
            <w:tcW w:w="1068" w:type="dxa"/>
            <w:tcBorders>
              <w:top w:val="nil"/>
              <w:bottom w:val="nil"/>
            </w:tcBorders>
            <w:vAlign w:val="center"/>
            <w:hideMark/>
          </w:tcPr>
          <w:p w14:paraId="6DA96B29" w14:textId="77777777" w:rsidR="000874E4" w:rsidRPr="00372745" w:rsidRDefault="000874E4" w:rsidP="00F57AEB">
            <w:pPr>
              <w:spacing w:after="0" w:line="240" w:lineRule="auto"/>
              <w:jc w:val="right"/>
              <w:rPr>
                <w:rFonts w:cs="Arial"/>
                <w:sz w:val="16"/>
                <w:szCs w:val="16"/>
              </w:rPr>
            </w:pPr>
            <w:r w:rsidRPr="00372745">
              <w:rPr>
                <w:rFonts w:cs="Arial"/>
                <w:sz w:val="16"/>
                <w:szCs w:val="16"/>
              </w:rPr>
              <w:t>24.723</w:t>
            </w:r>
          </w:p>
        </w:tc>
        <w:tc>
          <w:tcPr>
            <w:tcW w:w="1177" w:type="dxa"/>
            <w:tcBorders>
              <w:top w:val="nil"/>
              <w:bottom w:val="nil"/>
            </w:tcBorders>
            <w:vAlign w:val="center"/>
            <w:hideMark/>
          </w:tcPr>
          <w:p w14:paraId="1780F484" w14:textId="77777777" w:rsidR="000874E4" w:rsidRPr="00372745" w:rsidRDefault="000874E4" w:rsidP="00F57AEB">
            <w:pPr>
              <w:spacing w:after="0" w:line="240" w:lineRule="auto"/>
              <w:jc w:val="right"/>
              <w:rPr>
                <w:rFonts w:cs="Arial"/>
                <w:sz w:val="16"/>
                <w:szCs w:val="16"/>
              </w:rPr>
            </w:pPr>
            <w:r w:rsidRPr="00372745">
              <w:rPr>
                <w:rFonts w:cs="Arial"/>
                <w:sz w:val="16"/>
                <w:szCs w:val="16"/>
              </w:rPr>
              <w:t>25.212</w:t>
            </w:r>
          </w:p>
        </w:tc>
        <w:tc>
          <w:tcPr>
            <w:tcW w:w="1066" w:type="dxa"/>
            <w:tcBorders>
              <w:top w:val="nil"/>
              <w:bottom w:val="nil"/>
            </w:tcBorders>
            <w:vAlign w:val="center"/>
            <w:hideMark/>
          </w:tcPr>
          <w:p w14:paraId="49311FBA" w14:textId="77777777" w:rsidR="000874E4" w:rsidRPr="00372745" w:rsidRDefault="000874E4" w:rsidP="00F57AEB">
            <w:pPr>
              <w:spacing w:after="0" w:line="240" w:lineRule="auto"/>
              <w:jc w:val="right"/>
              <w:rPr>
                <w:rFonts w:cs="Arial"/>
                <w:sz w:val="16"/>
                <w:szCs w:val="16"/>
              </w:rPr>
            </w:pPr>
            <w:r w:rsidRPr="00372745">
              <w:rPr>
                <w:rFonts w:cs="Arial"/>
                <w:sz w:val="16"/>
                <w:szCs w:val="16"/>
              </w:rPr>
              <w:t>25.969</w:t>
            </w:r>
          </w:p>
        </w:tc>
        <w:tc>
          <w:tcPr>
            <w:tcW w:w="1066" w:type="dxa"/>
            <w:tcBorders>
              <w:top w:val="nil"/>
              <w:bottom w:val="nil"/>
            </w:tcBorders>
            <w:vAlign w:val="center"/>
            <w:hideMark/>
          </w:tcPr>
          <w:p w14:paraId="7C9B101D" w14:textId="77777777" w:rsidR="000874E4" w:rsidRPr="00372745" w:rsidRDefault="000874E4" w:rsidP="00F57AEB">
            <w:pPr>
              <w:spacing w:after="0" w:line="240" w:lineRule="auto"/>
              <w:jc w:val="right"/>
              <w:rPr>
                <w:rFonts w:cs="Arial"/>
                <w:sz w:val="16"/>
                <w:szCs w:val="16"/>
              </w:rPr>
            </w:pPr>
            <w:r w:rsidRPr="00372745">
              <w:rPr>
                <w:rFonts w:cs="Arial"/>
                <w:sz w:val="16"/>
                <w:szCs w:val="16"/>
              </w:rPr>
              <w:t>26.710</w:t>
            </w:r>
          </w:p>
        </w:tc>
      </w:tr>
      <w:tr w:rsidR="000874E4" w:rsidRPr="00372745" w14:paraId="518C32B3" w14:textId="77777777" w:rsidTr="00F57AEB">
        <w:trPr>
          <w:cantSplit/>
          <w:trHeight w:val="181"/>
          <w:jc w:val="center"/>
        </w:trPr>
        <w:tc>
          <w:tcPr>
            <w:tcW w:w="6017" w:type="dxa"/>
            <w:tcBorders>
              <w:top w:val="nil"/>
              <w:bottom w:val="nil"/>
            </w:tcBorders>
            <w:vAlign w:val="center"/>
            <w:hideMark/>
          </w:tcPr>
          <w:p w14:paraId="418C09A3"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εκ των οποίων:</w:t>
            </w:r>
            <w:r>
              <w:rPr>
                <w:rFonts w:cs="Arial"/>
                <w:sz w:val="16"/>
                <w:szCs w:val="16"/>
              </w:rPr>
              <w:tab/>
            </w:r>
            <w:r w:rsidRPr="00372745">
              <w:rPr>
                <w:rFonts w:cs="Arial"/>
                <w:sz w:val="16"/>
                <w:szCs w:val="16"/>
              </w:rPr>
              <w:t>Φόρος εισοδήματος πληρωτέος από Φυσικά Πρόσωπα</w:t>
            </w:r>
            <w:r>
              <w:rPr>
                <w:rFonts w:cs="Arial"/>
                <w:sz w:val="16"/>
                <w:szCs w:val="16"/>
              </w:rPr>
              <w:t xml:space="preserve"> </w:t>
            </w:r>
            <w:r w:rsidRPr="00372745">
              <w:rPr>
                <w:rFonts w:cs="Arial"/>
                <w:sz w:val="16"/>
                <w:szCs w:val="16"/>
              </w:rPr>
              <w:t>(ΦΠ)</w:t>
            </w:r>
          </w:p>
        </w:tc>
        <w:tc>
          <w:tcPr>
            <w:tcW w:w="1068" w:type="dxa"/>
            <w:tcBorders>
              <w:top w:val="nil"/>
              <w:bottom w:val="nil"/>
            </w:tcBorders>
            <w:vAlign w:val="center"/>
            <w:hideMark/>
          </w:tcPr>
          <w:p w14:paraId="345A76DA" w14:textId="77777777" w:rsidR="000874E4" w:rsidRPr="00372745" w:rsidRDefault="000874E4" w:rsidP="00F57AEB">
            <w:pPr>
              <w:spacing w:after="0" w:line="240" w:lineRule="auto"/>
              <w:jc w:val="right"/>
              <w:rPr>
                <w:rFonts w:cs="Arial"/>
                <w:sz w:val="16"/>
                <w:szCs w:val="16"/>
              </w:rPr>
            </w:pPr>
            <w:r w:rsidRPr="00372745">
              <w:rPr>
                <w:rFonts w:cs="Arial"/>
                <w:sz w:val="16"/>
                <w:szCs w:val="16"/>
              </w:rPr>
              <w:t>14.563</w:t>
            </w:r>
          </w:p>
        </w:tc>
        <w:tc>
          <w:tcPr>
            <w:tcW w:w="1177" w:type="dxa"/>
            <w:tcBorders>
              <w:top w:val="nil"/>
              <w:bottom w:val="nil"/>
            </w:tcBorders>
            <w:vAlign w:val="center"/>
            <w:hideMark/>
          </w:tcPr>
          <w:p w14:paraId="0D8E4B5C" w14:textId="77777777" w:rsidR="000874E4" w:rsidRPr="00372745" w:rsidRDefault="000874E4" w:rsidP="00F57AEB">
            <w:pPr>
              <w:spacing w:after="0" w:line="240" w:lineRule="auto"/>
              <w:jc w:val="right"/>
              <w:rPr>
                <w:rFonts w:cs="Arial"/>
                <w:sz w:val="16"/>
                <w:szCs w:val="16"/>
              </w:rPr>
            </w:pPr>
            <w:r w:rsidRPr="00372745">
              <w:rPr>
                <w:rFonts w:cs="Arial"/>
                <w:sz w:val="16"/>
                <w:szCs w:val="16"/>
              </w:rPr>
              <w:t>15.244</w:t>
            </w:r>
          </w:p>
        </w:tc>
        <w:tc>
          <w:tcPr>
            <w:tcW w:w="1066" w:type="dxa"/>
            <w:tcBorders>
              <w:top w:val="nil"/>
              <w:bottom w:val="nil"/>
            </w:tcBorders>
            <w:vAlign w:val="center"/>
            <w:hideMark/>
          </w:tcPr>
          <w:p w14:paraId="26EDCACF" w14:textId="77777777" w:rsidR="000874E4" w:rsidRPr="00372745" w:rsidRDefault="000874E4" w:rsidP="00F57AEB">
            <w:pPr>
              <w:spacing w:after="0" w:line="240" w:lineRule="auto"/>
              <w:jc w:val="right"/>
              <w:rPr>
                <w:rFonts w:cs="Arial"/>
                <w:sz w:val="16"/>
                <w:szCs w:val="16"/>
              </w:rPr>
            </w:pPr>
            <w:r w:rsidRPr="00372745">
              <w:rPr>
                <w:rFonts w:cs="Arial"/>
                <w:sz w:val="16"/>
                <w:szCs w:val="16"/>
              </w:rPr>
              <w:t>15.878</w:t>
            </w:r>
          </w:p>
        </w:tc>
        <w:tc>
          <w:tcPr>
            <w:tcW w:w="1066" w:type="dxa"/>
            <w:tcBorders>
              <w:top w:val="nil"/>
              <w:bottom w:val="nil"/>
            </w:tcBorders>
            <w:vAlign w:val="center"/>
            <w:hideMark/>
          </w:tcPr>
          <w:p w14:paraId="0B8A3E7F" w14:textId="77777777" w:rsidR="000874E4" w:rsidRPr="00372745" w:rsidRDefault="000874E4" w:rsidP="00F57AEB">
            <w:pPr>
              <w:spacing w:after="0" w:line="240" w:lineRule="auto"/>
              <w:jc w:val="right"/>
              <w:rPr>
                <w:rFonts w:cs="Arial"/>
                <w:sz w:val="16"/>
                <w:szCs w:val="16"/>
              </w:rPr>
            </w:pPr>
            <w:r w:rsidRPr="00372745">
              <w:rPr>
                <w:rFonts w:cs="Arial"/>
                <w:sz w:val="16"/>
                <w:szCs w:val="16"/>
              </w:rPr>
              <w:t>15.785</w:t>
            </w:r>
          </w:p>
        </w:tc>
      </w:tr>
      <w:tr w:rsidR="000874E4" w:rsidRPr="00372745" w14:paraId="1D44A1D8" w14:textId="77777777" w:rsidTr="00F57AEB">
        <w:trPr>
          <w:cantSplit/>
          <w:jc w:val="center"/>
        </w:trPr>
        <w:tc>
          <w:tcPr>
            <w:tcW w:w="6017" w:type="dxa"/>
            <w:tcBorders>
              <w:top w:val="nil"/>
              <w:bottom w:val="nil"/>
            </w:tcBorders>
            <w:vAlign w:val="center"/>
            <w:hideMark/>
          </w:tcPr>
          <w:p w14:paraId="0A81EF72" w14:textId="77777777" w:rsidR="000874E4" w:rsidRPr="00372745" w:rsidRDefault="000874E4" w:rsidP="00F57AEB">
            <w:pPr>
              <w:tabs>
                <w:tab w:val="left" w:pos="340"/>
                <w:tab w:val="left" w:pos="1455"/>
              </w:tabs>
              <w:spacing w:after="0" w:line="240" w:lineRule="auto"/>
              <w:jc w:val="left"/>
              <w:rPr>
                <w:rFonts w:cs="Arial"/>
                <w:sz w:val="16"/>
                <w:szCs w:val="16"/>
              </w:rPr>
            </w:pPr>
            <w:r>
              <w:rPr>
                <w:rFonts w:cs="Arial"/>
                <w:sz w:val="16"/>
                <w:szCs w:val="16"/>
              </w:rPr>
              <w:tab/>
            </w:r>
            <w:r>
              <w:rPr>
                <w:rFonts w:cs="Arial"/>
                <w:sz w:val="16"/>
                <w:szCs w:val="16"/>
              </w:rPr>
              <w:tab/>
            </w:r>
            <w:r w:rsidRPr="00372745">
              <w:rPr>
                <w:rFonts w:cs="Arial"/>
                <w:sz w:val="16"/>
                <w:szCs w:val="16"/>
              </w:rPr>
              <w:t>Φόρος εισοδήματος πληρωτέος από εταιρείες (ΝΠ)</w:t>
            </w:r>
          </w:p>
        </w:tc>
        <w:tc>
          <w:tcPr>
            <w:tcW w:w="1068" w:type="dxa"/>
            <w:tcBorders>
              <w:top w:val="nil"/>
              <w:bottom w:val="nil"/>
            </w:tcBorders>
            <w:vAlign w:val="center"/>
            <w:hideMark/>
          </w:tcPr>
          <w:p w14:paraId="35CBA9E7" w14:textId="77777777" w:rsidR="000874E4" w:rsidRPr="00372745" w:rsidRDefault="000874E4" w:rsidP="00F57AEB">
            <w:pPr>
              <w:spacing w:after="0" w:line="240" w:lineRule="auto"/>
              <w:jc w:val="right"/>
              <w:rPr>
                <w:rFonts w:cs="Arial"/>
                <w:sz w:val="16"/>
                <w:szCs w:val="16"/>
              </w:rPr>
            </w:pPr>
            <w:r w:rsidRPr="00372745">
              <w:rPr>
                <w:rFonts w:cs="Arial"/>
                <w:sz w:val="16"/>
                <w:szCs w:val="16"/>
              </w:rPr>
              <w:t>7.984</w:t>
            </w:r>
          </w:p>
        </w:tc>
        <w:tc>
          <w:tcPr>
            <w:tcW w:w="1177" w:type="dxa"/>
            <w:tcBorders>
              <w:top w:val="nil"/>
              <w:bottom w:val="nil"/>
            </w:tcBorders>
            <w:vAlign w:val="center"/>
            <w:hideMark/>
          </w:tcPr>
          <w:p w14:paraId="6141D350" w14:textId="77777777" w:rsidR="000874E4" w:rsidRPr="00372745" w:rsidRDefault="000874E4" w:rsidP="00F57AEB">
            <w:pPr>
              <w:spacing w:after="0" w:line="240" w:lineRule="auto"/>
              <w:jc w:val="right"/>
              <w:rPr>
                <w:rFonts w:cs="Arial"/>
                <w:sz w:val="16"/>
                <w:szCs w:val="16"/>
              </w:rPr>
            </w:pPr>
            <w:r w:rsidRPr="00372745">
              <w:rPr>
                <w:rFonts w:cs="Arial"/>
                <w:sz w:val="16"/>
                <w:szCs w:val="16"/>
              </w:rPr>
              <w:t>7.972</w:t>
            </w:r>
          </w:p>
        </w:tc>
        <w:tc>
          <w:tcPr>
            <w:tcW w:w="1066" w:type="dxa"/>
            <w:tcBorders>
              <w:top w:val="nil"/>
              <w:bottom w:val="nil"/>
            </w:tcBorders>
            <w:vAlign w:val="center"/>
            <w:hideMark/>
          </w:tcPr>
          <w:p w14:paraId="3554A072" w14:textId="77777777" w:rsidR="000874E4" w:rsidRPr="00372745" w:rsidRDefault="000874E4" w:rsidP="00F57AEB">
            <w:pPr>
              <w:spacing w:after="0" w:line="240" w:lineRule="auto"/>
              <w:jc w:val="right"/>
              <w:rPr>
                <w:rFonts w:cs="Arial"/>
                <w:sz w:val="16"/>
                <w:szCs w:val="16"/>
              </w:rPr>
            </w:pPr>
            <w:r w:rsidRPr="00372745">
              <w:rPr>
                <w:rFonts w:cs="Arial"/>
                <w:sz w:val="16"/>
                <w:szCs w:val="16"/>
              </w:rPr>
              <w:t>7.800</w:t>
            </w:r>
          </w:p>
        </w:tc>
        <w:tc>
          <w:tcPr>
            <w:tcW w:w="1066" w:type="dxa"/>
            <w:tcBorders>
              <w:top w:val="nil"/>
              <w:bottom w:val="nil"/>
            </w:tcBorders>
            <w:vAlign w:val="center"/>
            <w:hideMark/>
          </w:tcPr>
          <w:p w14:paraId="0A9BFCF9" w14:textId="77777777" w:rsidR="000874E4" w:rsidRPr="00372745" w:rsidRDefault="000874E4" w:rsidP="00F57AEB">
            <w:pPr>
              <w:spacing w:after="0" w:line="240" w:lineRule="auto"/>
              <w:jc w:val="right"/>
              <w:rPr>
                <w:rFonts w:cs="Arial"/>
                <w:sz w:val="16"/>
                <w:szCs w:val="16"/>
              </w:rPr>
            </w:pPr>
            <w:r w:rsidRPr="00372745">
              <w:rPr>
                <w:rFonts w:cs="Arial"/>
                <w:sz w:val="16"/>
                <w:szCs w:val="16"/>
              </w:rPr>
              <w:t>8.659</w:t>
            </w:r>
          </w:p>
        </w:tc>
      </w:tr>
      <w:tr w:rsidR="000874E4" w:rsidRPr="00372745" w14:paraId="4E481564" w14:textId="77777777" w:rsidTr="00F57AEB">
        <w:trPr>
          <w:cantSplit/>
          <w:jc w:val="center"/>
        </w:trPr>
        <w:tc>
          <w:tcPr>
            <w:tcW w:w="6017" w:type="dxa"/>
            <w:tcBorders>
              <w:top w:val="nil"/>
              <w:bottom w:val="nil"/>
            </w:tcBorders>
            <w:vAlign w:val="center"/>
            <w:hideMark/>
          </w:tcPr>
          <w:p w14:paraId="6D019696"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6.</w:t>
            </w:r>
            <w:r>
              <w:rPr>
                <w:rFonts w:cs="Arial"/>
                <w:sz w:val="16"/>
                <w:szCs w:val="16"/>
              </w:rPr>
              <w:tab/>
            </w:r>
            <w:r w:rsidRPr="00372745">
              <w:rPr>
                <w:rFonts w:cs="Arial"/>
                <w:sz w:val="16"/>
                <w:szCs w:val="16"/>
              </w:rPr>
              <w:t>Φόροι κεφαλαίου</w:t>
            </w:r>
          </w:p>
        </w:tc>
        <w:tc>
          <w:tcPr>
            <w:tcW w:w="1068" w:type="dxa"/>
            <w:tcBorders>
              <w:top w:val="nil"/>
              <w:bottom w:val="nil"/>
            </w:tcBorders>
            <w:vAlign w:val="center"/>
            <w:hideMark/>
          </w:tcPr>
          <w:p w14:paraId="70FADE64" w14:textId="77777777" w:rsidR="000874E4" w:rsidRPr="00372745" w:rsidRDefault="000874E4" w:rsidP="00F57AEB">
            <w:pPr>
              <w:spacing w:after="0" w:line="240" w:lineRule="auto"/>
              <w:jc w:val="right"/>
              <w:rPr>
                <w:rFonts w:cs="Arial"/>
                <w:sz w:val="16"/>
                <w:szCs w:val="16"/>
              </w:rPr>
            </w:pPr>
            <w:r w:rsidRPr="00372745">
              <w:rPr>
                <w:rFonts w:cs="Arial"/>
                <w:sz w:val="16"/>
                <w:szCs w:val="16"/>
              </w:rPr>
              <w:t>239</w:t>
            </w:r>
          </w:p>
        </w:tc>
        <w:tc>
          <w:tcPr>
            <w:tcW w:w="1177" w:type="dxa"/>
            <w:tcBorders>
              <w:top w:val="nil"/>
              <w:bottom w:val="nil"/>
            </w:tcBorders>
            <w:vAlign w:val="center"/>
            <w:hideMark/>
          </w:tcPr>
          <w:p w14:paraId="6332A3BA" w14:textId="77777777" w:rsidR="000874E4" w:rsidRPr="00372745" w:rsidRDefault="000874E4" w:rsidP="00F57AEB">
            <w:pPr>
              <w:spacing w:after="0" w:line="240" w:lineRule="auto"/>
              <w:jc w:val="right"/>
              <w:rPr>
                <w:rFonts w:cs="Arial"/>
                <w:sz w:val="16"/>
                <w:szCs w:val="16"/>
              </w:rPr>
            </w:pPr>
            <w:r w:rsidRPr="00372745">
              <w:rPr>
                <w:rFonts w:cs="Arial"/>
                <w:sz w:val="16"/>
                <w:szCs w:val="16"/>
              </w:rPr>
              <w:t>235</w:t>
            </w:r>
          </w:p>
        </w:tc>
        <w:tc>
          <w:tcPr>
            <w:tcW w:w="1066" w:type="dxa"/>
            <w:tcBorders>
              <w:top w:val="nil"/>
              <w:bottom w:val="nil"/>
            </w:tcBorders>
            <w:vAlign w:val="center"/>
            <w:hideMark/>
          </w:tcPr>
          <w:p w14:paraId="28C00B16" w14:textId="77777777" w:rsidR="000874E4" w:rsidRPr="00372745" w:rsidRDefault="000874E4" w:rsidP="00F57AEB">
            <w:pPr>
              <w:spacing w:after="0" w:line="240" w:lineRule="auto"/>
              <w:jc w:val="right"/>
              <w:rPr>
                <w:rFonts w:cs="Arial"/>
                <w:sz w:val="16"/>
                <w:szCs w:val="16"/>
              </w:rPr>
            </w:pPr>
            <w:r w:rsidRPr="00372745">
              <w:rPr>
                <w:rFonts w:cs="Arial"/>
                <w:sz w:val="16"/>
                <w:szCs w:val="16"/>
              </w:rPr>
              <w:t>250</w:t>
            </w:r>
          </w:p>
        </w:tc>
        <w:tc>
          <w:tcPr>
            <w:tcW w:w="1066" w:type="dxa"/>
            <w:tcBorders>
              <w:top w:val="nil"/>
              <w:bottom w:val="nil"/>
            </w:tcBorders>
            <w:vAlign w:val="center"/>
            <w:hideMark/>
          </w:tcPr>
          <w:p w14:paraId="6A760FC6" w14:textId="77777777" w:rsidR="000874E4" w:rsidRPr="00372745" w:rsidRDefault="000874E4" w:rsidP="00F57AEB">
            <w:pPr>
              <w:spacing w:after="0" w:line="240" w:lineRule="auto"/>
              <w:jc w:val="right"/>
              <w:rPr>
                <w:rFonts w:cs="Arial"/>
                <w:sz w:val="16"/>
                <w:szCs w:val="16"/>
              </w:rPr>
            </w:pPr>
            <w:r w:rsidRPr="00372745">
              <w:rPr>
                <w:rFonts w:cs="Arial"/>
                <w:sz w:val="16"/>
                <w:szCs w:val="16"/>
              </w:rPr>
              <w:t>250</w:t>
            </w:r>
          </w:p>
        </w:tc>
      </w:tr>
      <w:tr w:rsidR="000874E4" w:rsidRPr="00372745" w14:paraId="0AD6F245" w14:textId="77777777" w:rsidTr="00F57AEB">
        <w:trPr>
          <w:cantSplit/>
          <w:jc w:val="center"/>
        </w:trPr>
        <w:tc>
          <w:tcPr>
            <w:tcW w:w="6017" w:type="dxa"/>
            <w:tcBorders>
              <w:top w:val="nil"/>
              <w:bottom w:val="nil"/>
            </w:tcBorders>
            <w:vAlign w:val="center"/>
            <w:hideMark/>
          </w:tcPr>
          <w:p w14:paraId="3E697DD6" w14:textId="77777777" w:rsidR="000874E4" w:rsidRPr="00372745" w:rsidRDefault="000874E4" w:rsidP="00F57AEB">
            <w:pPr>
              <w:tabs>
                <w:tab w:val="left" w:pos="462"/>
              </w:tabs>
              <w:spacing w:after="0" w:line="240" w:lineRule="auto"/>
              <w:ind w:left="284"/>
              <w:jc w:val="left"/>
              <w:rPr>
                <w:rFonts w:cs="Arial"/>
                <w:sz w:val="16"/>
                <w:szCs w:val="16"/>
              </w:rPr>
            </w:pPr>
            <w:r w:rsidRPr="00372745">
              <w:rPr>
                <w:rFonts w:cs="Arial"/>
                <w:sz w:val="16"/>
                <w:szCs w:val="16"/>
              </w:rPr>
              <w:t>7.</w:t>
            </w:r>
            <w:r>
              <w:rPr>
                <w:rFonts w:cs="Arial"/>
                <w:sz w:val="16"/>
                <w:szCs w:val="16"/>
              </w:rPr>
              <w:tab/>
            </w:r>
            <w:r w:rsidRPr="00372745">
              <w:rPr>
                <w:rFonts w:cs="Arial"/>
                <w:sz w:val="16"/>
                <w:szCs w:val="16"/>
              </w:rPr>
              <w:t>Λοιποί τρέχοντες φόροι</w:t>
            </w:r>
          </w:p>
        </w:tc>
        <w:tc>
          <w:tcPr>
            <w:tcW w:w="1068" w:type="dxa"/>
            <w:tcBorders>
              <w:top w:val="nil"/>
              <w:bottom w:val="nil"/>
            </w:tcBorders>
            <w:vAlign w:val="center"/>
            <w:hideMark/>
          </w:tcPr>
          <w:p w14:paraId="700D52C8" w14:textId="77777777" w:rsidR="000874E4" w:rsidRPr="00372745" w:rsidRDefault="000874E4" w:rsidP="00F57AEB">
            <w:pPr>
              <w:spacing w:after="0" w:line="240" w:lineRule="auto"/>
              <w:jc w:val="right"/>
              <w:rPr>
                <w:rFonts w:cs="Arial"/>
                <w:sz w:val="16"/>
                <w:szCs w:val="16"/>
              </w:rPr>
            </w:pPr>
            <w:r w:rsidRPr="00372745">
              <w:rPr>
                <w:rFonts w:cs="Arial"/>
                <w:sz w:val="16"/>
                <w:szCs w:val="16"/>
              </w:rPr>
              <w:t>2.989</w:t>
            </w:r>
          </w:p>
        </w:tc>
        <w:tc>
          <w:tcPr>
            <w:tcW w:w="1177" w:type="dxa"/>
            <w:tcBorders>
              <w:top w:val="nil"/>
              <w:bottom w:val="nil"/>
            </w:tcBorders>
            <w:vAlign w:val="center"/>
            <w:hideMark/>
          </w:tcPr>
          <w:p w14:paraId="4A2DACE7" w14:textId="77777777" w:rsidR="000874E4" w:rsidRPr="00372745" w:rsidRDefault="000874E4" w:rsidP="00F57AEB">
            <w:pPr>
              <w:spacing w:after="0" w:line="240" w:lineRule="auto"/>
              <w:jc w:val="right"/>
              <w:rPr>
                <w:rFonts w:cs="Arial"/>
                <w:sz w:val="16"/>
                <w:szCs w:val="16"/>
              </w:rPr>
            </w:pPr>
            <w:r w:rsidRPr="00372745">
              <w:rPr>
                <w:rFonts w:cs="Arial"/>
                <w:sz w:val="16"/>
                <w:szCs w:val="16"/>
              </w:rPr>
              <w:t>2.523</w:t>
            </w:r>
          </w:p>
        </w:tc>
        <w:tc>
          <w:tcPr>
            <w:tcW w:w="1066" w:type="dxa"/>
            <w:tcBorders>
              <w:top w:val="nil"/>
              <w:bottom w:val="nil"/>
            </w:tcBorders>
            <w:vAlign w:val="center"/>
            <w:hideMark/>
          </w:tcPr>
          <w:p w14:paraId="554F09A3" w14:textId="77777777" w:rsidR="000874E4" w:rsidRPr="00372745" w:rsidRDefault="000874E4" w:rsidP="00F57AEB">
            <w:pPr>
              <w:spacing w:after="0" w:line="240" w:lineRule="auto"/>
              <w:jc w:val="right"/>
              <w:rPr>
                <w:rFonts w:cs="Arial"/>
                <w:sz w:val="16"/>
                <w:szCs w:val="16"/>
              </w:rPr>
            </w:pPr>
            <w:r w:rsidRPr="00372745">
              <w:rPr>
                <w:rFonts w:cs="Arial"/>
                <w:sz w:val="16"/>
                <w:szCs w:val="16"/>
              </w:rPr>
              <w:t>2.282</w:t>
            </w:r>
          </w:p>
        </w:tc>
        <w:tc>
          <w:tcPr>
            <w:tcW w:w="1066" w:type="dxa"/>
            <w:tcBorders>
              <w:top w:val="nil"/>
              <w:bottom w:val="nil"/>
            </w:tcBorders>
            <w:vAlign w:val="center"/>
            <w:hideMark/>
          </w:tcPr>
          <w:p w14:paraId="54318562" w14:textId="77777777" w:rsidR="000874E4" w:rsidRPr="00372745" w:rsidRDefault="000874E4" w:rsidP="00F57AEB">
            <w:pPr>
              <w:spacing w:after="0" w:line="240" w:lineRule="auto"/>
              <w:jc w:val="right"/>
              <w:rPr>
                <w:rFonts w:cs="Arial"/>
                <w:sz w:val="16"/>
                <w:szCs w:val="16"/>
              </w:rPr>
            </w:pPr>
            <w:r w:rsidRPr="00372745">
              <w:rPr>
                <w:rFonts w:cs="Arial"/>
                <w:sz w:val="16"/>
                <w:szCs w:val="16"/>
              </w:rPr>
              <w:t>2.334</w:t>
            </w:r>
          </w:p>
        </w:tc>
      </w:tr>
      <w:tr w:rsidR="000874E4" w:rsidRPr="00372745" w14:paraId="3C122E9A" w14:textId="77777777" w:rsidTr="00F57AEB">
        <w:trPr>
          <w:cantSplit/>
          <w:trHeight w:val="181"/>
          <w:jc w:val="center"/>
        </w:trPr>
        <w:tc>
          <w:tcPr>
            <w:tcW w:w="6017" w:type="dxa"/>
            <w:tcBorders>
              <w:top w:val="nil"/>
              <w:bottom w:val="nil"/>
            </w:tcBorders>
            <w:vAlign w:val="center"/>
            <w:hideMark/>
          </w:tcPr>
          <w:p w14:paraId="73190998"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β.</w:t>
            </w:r>
            <w:r>
              <w:rPr>
                <w:rFonts w:cs="Arial"/>
                <w:b/>
                <w:bCs/>
                <w:sz w:val="16"/>
                <w:szCs w:val="16"/>
              </w:rPr>
              <w:tab/>
            </w:r>
            <w:r w:rsidRPr="00372745">
              <w:rPr>
                <w:rFonts w:cs="Arial"/>
                <w:b/>
                <w:bCs/>
                <w:sz w:val="16"/>
                <w:szCs w:val="16"/>
              </w:rPr>
              <w:t>Κοινωνικές εισφορές</w:t>
            </w:r>
          </w:p>
        </w:tc>
        <w:tc>
          <w:tcPr>
            <w:tcW w:w="1068" w:type="dxa"/>
            <w:tcBorders>
              <w:top w:val="nil"/>
              <w:bottom w:val="nil"/>
            </w:tcBorders>
            <w:vAlign w:val="center"/>
            <w:hideMark/>
          </w:tcPr>
          <w:p w14:paraId="229205D4" w14:textId="77777777" w:rsidR="000874E4" w:rsidRPr="00372745" w:rsidRDefault="000874E4" w:rsidP="00F57AEB">
            <w:pPr>
              <w:spacing w:after="0" w:line="240" w:lineRule="auto"/>
              <w:jc w:val="right"/>
              <w:rPr>
                <w:rFonts w:cs="Arial"/>
                <w:sz w:val="16"/>
                <w:szCs w:val="16"/>
              </w:rPr>
            </w:pPr>
            <w:r w:rsidRPr="00372745">
              <w:rPr>
                <w:rFonts w:cs="Arial"/>
                <w:sz w:val="16"/>
                <w:szCs w:val="16"/>
              </w:rPr>
              <w:t>61</w:t>
            </w:r>
          </w:p>
        </w:tc>
        <w:tc>
          <w:tcPr>
            <w:tcW w:w="1177" w:type="dxa"/>
            <w:tcBorders>
              <w:top w:val="nil"/>
              <w:bottom w:val="nil"/>
            </w:tcBorders>
            <w:vAlign w:val="center"/>
            <w:hideMark/>
          </w:tcPr>
          <w:p w14:paraId="56F6685C" w14:textId="77777777" w:rsidR="000874E4" w:rsidRPr="00372745" w:rsidRDefault="000874E4" w:rsidP="00F57AEB">
            <w:pPr>
              <w:spacing w:after="0" w:line="240" w:lineRule="auto"/>
              <w:jc w:val="right"/>
              <w:rPr>
                <w:rFonts w:cs="Arial"/>
                <w:sz w:val="16"/>
                <w:szCs w:val="16"/>
              </w:rPr>
            </w:pPr>
            <w:r w:rsidRPr="00372745">
              <w:rPr>
                <w:rFonts w:cs="Arial"/>
                <w:sz w:val="16"/>
                <w:szCs w:val="16"/>
              </w:rPr>
              <w:t>60</w:t>
            </w:r>
          </w:p>
        </w:tc>
        <w:tc>
          <w:tcPr>
            <w:tcW w:w="1066" w:type="dxa"/>
            <w:tcBorders>
              <w:top w:val="nil"/>
              <w:bottom w:val="nil"/>
            </w:tcBorders>
            <w:vAlign w:val="center"/>
            <w:hideMark/>
          </w:tcPr>
          <w:p w14:paraId="460E832A" w14:textId="77777777" w:rsidR="000874E4" w:rsidRPr="00372745" w:rsidRDefault="000874E4" w:rsidP="00F57AEB">
            <w:pPr>
              <w:spacing w:after="0" w:line="240" w:lineRule="auto"/>
              <w:jc w:val="right"/>
              <w:rPr>
                <w:rFonts w:cs="Arial"/>
                <w:sz w:val="16"/>
                <w:szCs w:val="16"/>
              </w:rPr>
            </w:pPr>
            <w:r w:rsidRPr="00372745">
              <w:rPr>
                <w:rFonts w:cs="Arial"/>
                <w:sz w:val="16"/>
                <w:szCs w:val="16"/>
              </w:rPr>
              <w:t>61</w:t>
            </w:r>
          </w:p>
        </w:tc>
        <w:tc>
          <w:tcPr>
            <w:tcW w:w="1066" w:type="dxa"/>
            <w:tcBorders>
              <w:top w:val="nil"/>
              <w:bottom w:val="nil"/>
            </w:tcBorders>
            <w:vAlign w:val="center"/>
            <w:hideMark/>
          </w:tcPr>
          <w:p w14:paraId="35CAB1C2" w14:textId="77777777" w:rsidR="000874E4" w:rsidRPr="00372745" w:rsidRDefault="000874E4" w:rsidP="00F57AEB">
            <w:pPr>
              <w:spacing w:after="0" w:line="240" w:lineRule="auto"/>
              <w:jc w:val="right"/>
              <w:rPr>
                <w:rFonts w:cs="Arial"/>
                <w:sz w:val="16"/>
                <w:szCs w:val="16"/>
              </w:rPr>
            </w:pPr>
            <w:r w:rsidRPr="00372745">
              <w:rPr>
                <w:rFonts w:cs="Arial"/>
                <w:sz w:val="16"/>
                <w:szCs w:val="16"/>
              </w:rPr>
              <w:t>61</w:t>
            </w:r>
          </w:p>
        </w:tc>
      </w:tr>
      <w:tr w:rsidR="000874E4" w:rsidRPr="00372745" w14:paraId="6AAA1B11" w14:textId="77777777" w:rsidTr="00F57AEB">
        <w:trPr>
          <w:cantSplit/>
          <w:jc w:val="center"/>
        </w:trPr>
        <w:tc>
          <w:tcPr>
            <w:tcW w:w="6017" w:type="dxa"/>
            <w:tcBorders>
              <w:top w:val="nil"/>
              <w:bottom w:val="nil"/>
            </w:tcBorders>
            <w:vAlign w:val="center"/>
            <w:hideMark/>
          </w:tcPr>
          <w:p w14:paraId="20929C98"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γ.</w:t>
            </w:r>
            <w:r>
              <w:rPr>
                <w:rFonts w:cs="Arial"/>
                <w:b/>
                <w:bCs/>
                <w:sz w:val="16"/>
                <w:szCs w:val="16"/>
              </w:rPr>
              <w:tab/>
            </w:r>
            <w:r w:rsidRPr="00372745">
              <w:rPr>
                <w:rFonts w:cs="Arial"/>
                <w:b/>
                <w:bCs/>
                <w:sz w:val="16"/>
                <w:szCs w:val="16"/>
              </w:rPr>
              <w:t>Μεταβιβάσεις</w:t>
            </w:r>
          </w:p>
        </w:tc>
        <w:tc>
          <w:tcPr>
            <w:tcW w:w="1068" w:type="dxa"/>
            <w:tcBorders>
              <w:top w:val="nil"/>
              <w:bottom w:val="nil"/>
            </w:tcBorders>
            <w:vAlign w:val="center"/>
            <w:hideMark/>
          </w:tcPr>
          <w:p w14:paraId="338E341C" w14:textId="77777777" w:rsidR="000874E4" w:rsidRPr="00372745" w:rsidRDefault="000874E4" w:rsidP="00F57AEB">
            <w:pPr>
              <w:spacing w:after="0" w:line="240" w:lineRule="auto"/>
              <w:jc w:val="right"/>
              <w:rPr>
                <w:rFonts w:cs="Arial"/>
                <w:sz w:val="16"/>
                <w:szCs w:val="16"/>
              </w:rPr>
            </w:pPr>
            <w:r w:rsidRPr="00372745">
              <w:rPr>
                <w:rFonts w:cs="Arial"/>
                <w:sz w:val="16"/>
                <w:szCs w:val="16"/>
              </w:rPr>
              <w:t>7.420</w:t>
            </w:r>
          </w:p>
        </w:tc>
        <w:tc>
          <w:tcPr>
            <w:tcW w:w="1177" w:type="dxa"/>
            <w:tcBorders>
              <w:top w:val="nil"/>
              <w:bottom w:val="nil"/>
            </w:tcBorders>
            <w:vAlign w:val="center"/>
            <w:hideMark/>
          </w:tcPr>
          <w:p w14:paraId="7171D52F" w14:textId="77777777" w:rsidR="000874E4" w:rsidRPr="00372745" w:rsidRDefault="000874E4" w:rsidP="00F57AEB">
            <w:pPr>
              <w:spacing w:after="0" w:line="240" w:lineRule="auto"/>
              <w:jc w:val="right"/>
              <w:rPr>
                <w:rFonts w:cs="Arial"/>
                <w:sz w:val="16"/>
                <w:szCs w:val="16"/>
              </w:rPr>
            </w:pPr>
            <w:r w:rsidRPr="00372745">
              <w:rPr>
                <w:rFonts w:cs="Arial"/>
                <w:sz w:val="16"/>
                <w:szCs w:val="16"/>
              </w:rPr>
              <w:t>8.794</w:t>
            </w:r>
          </w:p>
        </w:tc>
        <w:tc>
          <w:tcPr>
            <w:tcW w:w="1066" w:type="dxa"/>
            <w:tcBorders>
              <w:top w:val="nil"/>
              <w:bottom w:val="nil"/>
            </w:tcBorders>
            <w:vAlign w:val="center"/>
            <w:hideMark/>
          </w:tcPr>
          <w:p w14:paraId="370C6310" w14:textId="77777777" w:rsidR="000874E4" w:rsidRPr="00372745" w:rsidRDefault="000874E4" w:rsidP="00F57AEB">
            <w:pPr>
              <w:spacing w:after="0" w:line="240" w:lineRule="auto"/>
              <w:jc w:val="right"/>
              <w:rPr>
                <w:rFonts w:cs="Arial"/>
                <w:sz w:val="16"/>
                <w:szCs w:val="16"/>
              </w:rPr>
            </w:pPr>
            <w:r w:rsidRPr="00372745">
              <w:rPr>
                <w:rFonts w:cs="Arial"/>
                <w:sz w:val="16"/>
                <w:szCs w:val="16"/>
              </w:rPr>
              <w:t>9.245</w:t>
            </w:r>
          </w:p>
        </w:tc>
        <w:tc>
          <w:tcPr>
            <w:tcW w:w="1066" w:type="dxa"/>
            <w:tcBorders>
              <w:top w:val="nil"/>
              <w:bottom w:val="nil"/>
            </w:tcBorders>
            <w:vAlign w:val="center"/>
            <w:hideMark/>
          </w:tcPr>
          <w:p w14:paraId="7141215F" w14:textId="77777777" w:rsidR="000874E4" w:rsidRPr="00372745" w:rsidRDefault="000874E4" w:rsidP="00F57AEB">
            <w:pPr>
              <w:spacing w:after="0" w:line="240" w:lineRule="auto"/>
              <w:jc w:val="right"/>
              <w:rPr>
                <w:rFonts w:cs="Arial"/>
                <w:sz w:val="16"/>
                <w:szCs w:val="16"/>
              </w:rPr>
            </w:pPr>
            <w:r w:rsidRPr="00372745">
              <w:rPr>
                <w:rFonts w:cs="Arial"/>
                <w:sz w:val="16"/>
                <w:szCs w:val="16"/>
              </w:rPr>
              <w:t>10.941</w:t>
            </w:r>
          </w:p>
        </w:tc>
      </w:tr>
      <w:tr w:rsidR="000874E4" w:rsidRPr="00372745" w14:paraId="220FE1C2" w14:textId="77777777" w:rsidTr="00F57AEB">
        <w:trPr>
          <w:cantSplit/>
          <w:jc w:val="center"/>
        </w:trPr>
        <w:tc>
          <w:tcPr>
            <w:tcW w:w="6017" w:type="dxa"/>
            <w:tcBorders>
              <w:top w:val="nil"/>
              <w:bottom w:val="nil"/>
            </w:tcBorders>
            <w:vAlign w:val="center"/>
            <w:hideMark/>
          </w:tcPr>
          <w:p w14:paraId="1ADD4833"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δ.</w:t>
            </w:r>
            <w:r>
              <w:rPr>
                <w:rFonts w:cs="Arial"/>
                <w:b/>
                <w:bCs/>
                <w:sz w:val="16"/>
                <w:szCs w:val="16"/>
              </w:rPr>
              <w:tab/>
            </w:r>
            <w:r w:rsidRPr="00372745">
              <w:rPr>
                <w:rFonts w:cs="Arial"/>
                <w:b/>
                <w:bCs/>
                <w:sz w:val="16"/>
                <w:szCs w:val="16"/>
              </w:rPr>
              <w:t>Πωλήσεις αγαθών και υπηρεσιών</w:t>
            </w:r>
          </w:p>
        </w:tc>
        <w:tc>
          <w:tcPr>
            <w:tcW w:w="1068" w:type="dxa"/>
            <w:tcBorders>
              <w:top w:val="nil"/>
              <w:bottom w:val="nil"/>
            </w:tcBorders>
            <w:vAlign w:val="center"/>
            <w:hideMark/>
          </w:tcPr>
          <w:p w14:paraId="36278B05" w14:textId="77777777" w:rsidR="000874E4" w:rsidRPr="00372745" w:rsidRDefault="000874E4" w:rsidP="00F57AEB">
            <w:pPr>
              <w:spacing w:after="0" w:line="240" w:lineRule="auto"/>
              <w:jc w:val="right"/>
              <w:rPr>
                <w:rFonts w:cs="Arial"/>
                <w:sz w:val="16"/>
                <w:szCs w:val="16"/>
              </w:rPr>
            </w:pPr>
            <w:r w:rsidRPr="00372745">
              <w:rPr>
                <w:rFonts w:cs="Arial"/>
                <w:sz w:val="16"/>
                <w:szCs w:val="16"/>
              </w:rPr>
              <w:t>844</w:t>
            </w:r>
          </w:p>
        </w:tc>
        <w:tc>
          <w:tcPr>
            <w:tcW w:w="1177" w:type="dxa"/>
            <w:tcBorders>
              <w:top w:val="nil"/>
              <w:bottom w:val="nil"/>
            </w:tcBorders>
            <w:vAlign w:val="center"/>
            <w:hideMark/>
          </w:tcPr>
          <w:p w14:paraId="260D0507" w14:textId="77777777" w:rsidR="000874E4" w:rsidRPr="00372745" w:rsidRDefault="000874E4" w:rsidP="00F57AEB">
            <w:pPr>
              <w:spacing w:after="0" w:line="240" w:lineRule="auto"/>
              <w:jc w:val="right"/>
              <w:rPr>
                <w:rFonts w:cs="Arial"/>
                <w:sz w:val="16"/>
                <w:szCs w:val="16"/>
              </w:rPr>
            </w:pPr>
            <w:r w:rsidRPr="00372745">
              <w:rPr>
                <w:rFonts w:cs="Arial"/>
                <w:sz w:val="16"/>
                <w:szCs w:val="16"/>
              </w:rPr>
              <w:t>965</w:t>
            </w:r>
          </w:p>
        </w:tc>
        <w:tc>
          <w:tcPr>
            <w:tcW w:w="1066" w:type="dxa"/>
            <w:tcBorders>
              <w:top w:val="nil"/>
              <w:bottom w:val="nil"/>
            </w:tcBorders>
            <w:vAlign w:val="center"/>
            <w:hideMark/>
          </w:tcPr>
          <w:p w14:paraId="5C869896" w14:textId="77777777" w:rsidR="000874E4" w:rsidRPr="00372745" w:rsidRDefault="000874E4" w:rsidP="00F57AEB">
            <w:pPr>
              <w:spacing w:after="0" w:line="240" w:lineRule="auto"/>
              <w:jc w:val="right"/>
              <w:rPr>
                <w:rFonts w:cs="Arial"/>
                <w:sz w:val="16"/>
                <w:szCs w:val="16"/>
              </w:rPr>
            </w:pPr>
            <w:r w:rsidRPr="00372745">
              <w:rPr>
                <w:rFonts w:cs="Arial"/>
                <w:sz w:val="16"/>
                <w:szCs w:val="16"/>
              </w:rPr>
              <w:t>1.213</w:t>
            </w:r>
          </w:p>
        </w:tc>
        <w:tc>
          <w:tcPr>
            <w:tcW w:w="1066" w:type="dxa"/>
            <w:tcBorders>
              <w:top w:val="nil"/>
              <w:bottom w:val="nil"/>
            </w:tcBorders>
            <w:vAlign w:val="center"/>
            <w:hideMark/>
          </w:tcPr>
          <w:p w14:paraId="3298916D" w14:textId="77777777" w:rsidR="000874E4" w:rsidRPr="00372745" w:rsidRDefault="000874E4" w:rsidP="00F57AEB">
            <w:pPr>
              <w:spacing w:after="0" w:line="240" w:lineRule="auto"/>
              <w:jc w:val="right"/>
              <w:rPr>
                <w:rFonts w:cs="Arial"/>
                <w:sz w:val="16"/>
                <w:szCs w:val="16"/>
              </w:rPr>
            </w:pPr>
            <w:r w:rsidRPr="00372745">
              <w:rPr>
                <w:rFonts w:cs="Arial"/>
                <w:sz w:val="16"/>
                <w:szCs w:val="16"/>
              </w:rPr>
              <w:t>1.097</w:t>
            </w:r>
          </w:p>
        </w:tc>
      </w:tr>
      <w:tr w:rsidR="000874E4" w:rsidRPr="00372745" w14:paraId="4B6BDA39" w14:textId="77777777" w:rsidTr="00F57AEB">
        <w:trPr>
          <w:cantSplit/>
          <w:jc w:val="center"/>
        </w:trPr>
        <w:tc>
          <w:tcPr>
            <w:tcW w:w="6017" w:type="dxa"/>
            <w:tcBorders>
              <w:top w:val="nil"/>
              <w:bottom w:val="nil"/>
            </w:tcBorders>
            <w:vAlign w:val="center"/>
            <w:hideMark/>
          </w:tcPr>
          <w:p w14:paraId="56549D2D"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ε.</w:t>
            </w:r>
            <w:r>
              <w:rPr>
                <w:rFonts w:cs="Arial"/>
                <w:b/>
                <w:bCs/>
                <w:sz w:val="16"/>
                <w:szCs w:val="16"/>
              </w:rPr>
              <w:tab/>
            </w:r>
            <w:r w:rsidRPr="00372745">
              <w:rPr>
                <w:rFonts w:cs="Arial"/>
                <w:b/>
                <w:bCs/>
                <w:sz w:val="16"/>
                <w:szCs w:val="16"/>
              </w:rPr>
              <w:t>Λοιπά τρέχοντα έσοδα</w:t>
            </w:r>
          </w:p>
        </w:tc>
        <w:tc>
          <w:tcPr>
            <w:tcW w:w="1068" w:type="dxa"/>
            <w:tcBorders>
              <w:top w:val="nil"/>
              <w:bottom w:val="nil"/>
            </w:tcBorders>
            <w:vAlign w:val="center"/>
            <w:hideMark/>
          </w:tcPr>
          <w:p w14:paraId="071EAF0D" w14:textId="77777777" w:rsidR="000874E4" w:rsidRPr="00372745" w:rsidRDefault="000874E4" w:rsidP="00F57AEB">
            <w:pPr>
              <w:spacing w:after="0" w:line="240" w:lineRule="auto"/>
              <w:jc w:val="right"/>
              <w:rPr>
                <w:rFonts w:cs="Arial"/>
                <w:sz w:val="16"/>
                <w:szCs w:val="16"/>
              </w:rPr>
            </w:pPr>
            <w:r w:rsidRPr="00372745">
              <w:rPr>
                <w:rFonts w:cs="Arial"/>
                <w:sz w:val="16"/>
                <w:szCs w:val="16"/>
              </w:rPr>
              <w:t>3.793</w:t>
            </w:r>
          </w:p>
        </w:tc>
        <w:tc>
          <w:tcPr>
            <w:tcW w:w="1177" w:type="dxa"/>
            <w:tcBorders>
              <w:top w:val="nil"/>
              <w:bottom w:val="nil"/>
            </w:tcBorders>
            <w:vAlign w:val="center"/>
            <w:hideMark/>
          </w:tcPr>
          <w:p w14:paraId="3F2E482F" w14:textId="77777777" w:rsidR="000874E4" w:rsidRPr="00372745" w:rsidRDefault="000874E4" w:rsidP="00F57AEB">
            <w:pPr>
              <w:spacing w:after="0" w:line="240" w:lineRule="auto"/>
              <w:jc w:val="right"/>
              <w:rPr>
                <w:rFonts w:cs="Arial"/>
                <w:sz w:val="16"/>
                <w:szCs w:val="16"/>
              </w:rPr>
            </w:pPr>
            <w:r w:rsidRPr="00372745">
              <w:rPr>
                <w:rFonts w:cs="Arial"/>
                <w:sz w:val="16"/>
                <w:szCs w:val="16"/>
              </w:rPr>
              <w:t>3.043</w:t>
            </w:r>
          </w:p>
        </w:tc>
        <w:tc>
          <w:tcPr>
            <w:tcW w:w="1066" w:type="dxa"/>
            <w:tcBorders>
              <w:top w:val="nil"/>
              <w:bottom w:val="nil"/>
            </w:tcBorders>
            <w:vAlign w:val="center"/>
            <w:hideMark/>
          </w:tcPr>
          <w:p w14:paraId="6D941155" w14:textId="77777777" w:rsidR="000874E4" w:rsidRPr="00372745" w:rsidRDefault="000874E4" w:rsidP="00F57AEB">
            <w:pPr>
              <w:spacing w:after="0" w:line="240" w:lineRule="auto"/>
              <w:jc w:val="right"/>
              <w:rPr>
                <w:rFonts w:cs="Arial"/>
                <w:sz w:val="16"/>
                <w:szCs w:val="16"/>
              </w:rPr>
            </w:pPr>
            <w:r w:rsidRPr="00372745">
              <w:rPr>
                <w:rFonts w:cs="Arial"/>
                <w:sz w:val="16"/>
                <w:szCs w:val="16"/>
              </w:rPr>
              <w:t>2.991</w:t>
            </w:r>
          </w:p>
        </w:tc>
        <w:tc>
          <w:tcPr>
            <w:tcW w:w="1066" w:type="dxa"/>
            <w:tcBorders>
              <w:top w:val="nil"/>
              <w:bottom w:val="nil"/>
            </w:tcBorders>
            <w:vAlign w:val="center"/>
            <w:hideMark/>
          </w:tcPr>
          <w:p w14:paraId="6469D70C" w14:textId="77777777" w:rsidR="000874E4" w:rsidRPr="00372745" w:rsidRDefault="000874E4" w:rsidP="00F57AEB">
            <w:pPr>
              <w:spacing w:after="0" w:line="240" w:lineRule="auto"/>
              <w:jc w:val="right"/>
              <w:rPr>
                <w:rFonts w:cs="Arial"/>
                <w:sz w:val="16"/>
                <w:szCs w:val="16"/>
              </w:rPr>
            </w:pPr>
            <w:r w:rsidRPr="00372745">
              <w:rPr>
                <w:rFonts w:cs="Arial"/>
                <w:sz w:val="16"/>
                <w:szCs w:val="16"/>
              </w:rPr>
              <w:t>2.222</w:t>
            </w:r>
          </w:p>
        </w:tc>
      </w:tr>
      <w:tr w:rsidR="000874E4" w:rsidRPr="00056014" w14:paraId="2EE6E9B0" w14:textId="77777777" w:rsidTr="00F57AEB">
        <w:trPr>
          <w:cantSplit/>
          <w:jc w:val="center"/>
        </w:trPr>
        <w:tc>
          <w:tcPr>
            <w:tcW w:w="6017" w:type="dxa"/>
            <w:tcBorders>
              <w:top w:val="nil"/>
              <w:bottom w:val="nil"/>
            </w:tcBorders>
            <w:vAlign w:val="center"/>
            <w:hideMark/>
          </w:tcPr>
          <w:p w14:paraId="039FA802" w14:textId="77777777" w:rsidR="000874E4" w:rsidRPr="00056014" w:rsidRDefault="000874E4" w:rsidP="00F57AEB">
            <w:pPr>
              <w:tabs>
                <w:tab w:val="left" w:pos="284"/>
              </w:tabs>
              <w:spacing w:after="0" w:line="240" w:lineRule="auto"/>
              <w:jc w:val="left"/>
              <w:rPr>
                <w:rFonts w:cs="Arial"/>
                <w:bCs/>
                <w:sz w:val="16"/>
                <w:szCs w:val="16"/>
              </w:rPr>
            </w:pPr>
            <w:r w:rsidRPr="00056014">
              <w:rPr>
                <w:rFonts w:cs="Arial"/>
                <w:bCs/>
                <w:sz w:val="16"/>
                <w:szCs w:val="16"/>
              </w:rPr>
              <w:tab/>
              <w:t>εκ των οποίων: ε1. Επιστροφές δαπανών για τόκους</w:t>
            </w:r>
          </w:p>
        </w:tc>
        <w:tc>
          <w:tcPr>
            <w:tcW w:w="1068" w:type="dxa"/>
            <w:tcBorders>
              <w:top w:val="nil"/>
              <w:bottom w:val="nil"/>
            </w:tcBorders>
            <w:vAlign w:val="center"/>
            <w:hideMark/>
          </w:tcPr>
          <w:p w14:paraId="1EFD0C67" w14:textId="77777777" w:rsidR="000874E4" w:rsidRPr="00056014" w:rsidRDefault="000874E4" w:rsidP="00F57AEB">
            <w:pPr>
              <w:spacing w:after="0" w:line="240" w:lineRule="auto"/>
              <w:jc w:val="right"/>
              <w:rPr>
                <w:rFonts w:cs="Arial"/>
                <w:sz w:val="16"/>
                <w:szCs w:val="16"/>
              </w:rPr>
            </w:pPr>
            <w:r w:rsidRPr="00056014">
              <w:rPr>
                <w:rFonts w:cs="Arial"/>
                <w:sz w:val="16"/>
                <w:szCs w:val="16"/>
              </w:rPr>
              <w:t>44</w:t>
            </w:r>
          </w:p>
        </w:tc>
        <w:tc>
          <w:tcPr>
            <w:tcW w:w="1177" w:type="dxa"/>
            <w:tcBorders>
              <w:top w:val="nil"/>
              <w:bottom w:val="nil"/>
            </w:tcBorders>
            <w:vAlign w:val="center"/>
            <w:hideMark/>
          </w:tcPr>
          <w:p w14:paraId="6CD17D51" w14:textId="77777777" w:rsidR="000874E4" w:rsidRPr="00056014" w:rsidRDefault="000874E4" w:rsidP="00F57AEB">
            <w:pPr>
              <w:spacing w:after="0" w:line="240" w:lineRule="auto"/>
              <w:jc w:val="right"/>
              <w:rPr>
                <w:rFonts w:cs="Arial"/>
                <w:sz w:val="16"/>
                <w:szCs w:val="16"/>
              </w:rPr>
            </w:pPr>
            <w:r w:rsidRPr="00056014">
              <w:rPr>
                <w:rFonts w:cs="Arial"/>
                <w:sz w:val="16"/>
                <w:szCs w:val="16"/>
              </w:rPr>
              <w:t>0</w:t>
            </w:r>
          </w:p>
        </w:tc>
        <w:tc>
          <w:tcPr>
            <w:tcW w:w="1066" w:type="dxa"/>
            <w:tcBorders>
              <w:top w:val="nil"/>
              <w:bottom w:val="nil"/>
            </w:tcBorders>
            <w:vAlign w:val="center"/>
            <w:hideMark/>
          </w:tcPr>
          <w:p w14:paraId="3BC18B94" w14:textId="77777777" w:rsidR="000874E4" w:rsidRPr="00056014" w:rsidRDefault="000874E4" w:rsidP="00F57AEB">
            <w:pPr>
              <w:spacing w:after="0" w:line="240" w:lineRule="auto"/>
              <w:jc w:val="right"/>
              <w:rPr>
                <w:rFonts w:cs="Arial"/>
                <w:sz w:val="16"/>
                <w:szCs w:val="16"/>
              </w:rPr>
            </w:pPr>
            <w:r w:rsidRPr="00056014">
              <w:rPr>
                <w:rFonts w:cs="Arial"/>
                <w:sz w:val="16"/>
                <w:szCs w:val="16"/>
              </w:rPr>
              <w:t>92</w:t>
            </w:r>
          </w:p>
        </w:tc>
        <w:tc>
          <w:tcPr>
            <w:tcW w:w="1066" w:type="dxa"/>
            <w:tcBorders>
              <w:top w:val="nil"/>
              <w:bottom w:val="nil"/>
            </w:tcBorders>
            <w:vAlign w:val="center"/>
            <w:hideMark/>
          </w:tcPr>
          <w:p w14:paraId="0B14900D" w14:textId="77777777" w:rsidR="000874E4" w:rsidRPr="00056014" w:rsidRDefault="000874E4" w:rsidP="00F57AEB">
            <w:pPr>
              <w:spacing w:after="0" w:line="240" w:lineRule="auto"/>
              <w:jc w:val="right"/>
              <w:rPr>
                <w:rFonts w:cs="Arial"/>
                <w:sz w:val="16"/>
                <w:szCs w:val="16"/>
              </w:rPr>
            </w:pPr>
            <w:r w:rsidRPr="00056014">
              <w:rPr>
                <w:rFonts w:cs="Arial"/>
                <w:sz w:val="16"/>
                <w:szCs w:val="16"/>
              </w:rPr>
              <w:t>0</w:t>
            </w:r>
          </w:p>
        </w:tc>
      </w:tr>
      <w:tr w:rsidR="000874E4" w:rsidRPr="00372745" w14:paraId="1F3F33BB" w14:textId="77777777" w:rsidTr="00F57AEB">
        <w:trPr>
          <w:cantSplit/>
          <w:jc w:val="center"/>
        </w:trPr>
        <w:tc>
          <w:tcPr>
            <w:tcW w:w="6017" w:type="dxa"/>
            <w:tcBorders>
              <w:top w:val="nil"/>
              <w:bottom w:val="nil"/>
            </w:tcBorders>
            <w:vAlign w:val="center"/>
            <w:hideMark/>
          </w:tcPr>
          <w:p w14:paraId="6B9FC9CB" w14:textId="77777777" w:rsidR="000874E4" w:rsidRPr="00372745" w:rsidRDefault="000874E4" w:rsidP="00F57AEB">
            <w:pPr>
              <w:tabs>
                <w:tab w:val="left" w:pos="284"/>
              </w:tabs>
              <w:spacing w:after="0" w:line="240" w:lineRule="auto"/>
              <w:jc w:val="left"/>
              <w:rPr>
                <w:rFonts w:cs="Arial"/>
                <w:b/>
                <w:bCs/>
                <w:sz w:val="16"/>
                <w:szCs w:val="16"/>
              </w:rPr>
            </w:pPr>
            <w:proofErr w:type="spellStart"/>
            <w:r w:rsidRPr="00372745">
              <w:rPr>
                <w:rFonts w:cs="Arial"/>
                <w:b/>
                <w:bCs/>
                <w:sz w:val="16"/>
                <w:szCs w:val="16"/>
              </w:rPr>
              <w:t>στ</w:t>
            </w:r>
            <w:proofErr w:type="spellEnd"/>
            <w:r w:rsidRPr="00372745">
              <w:rPr>
                <w:rFonts w:cs="Arial"/>
                <w:b/>
                <w:bCs/>
                <w:sz w:val="16"/>
                <w:szCs w:val="16"/>
              </w:rPr>
              <w:t>.</w:t>
            </w:r>
            <w:r>
              <w:rPr>
                <w:rFonts w:cs="Arial"/>
                <w:b/>
                <w:bCs/>
                <w:sz w:val="16"/>
                <w:szCs w:val="16"/>
              </w:rPr>
              <w:tab/>
            </w:r>
            <w:r w:rsidRPr="00372745">
              <w:rPr>
                <w:rFonts w:cs="Arial"/>
                <w:b/>
                <w:bCs/>
                <w:sz w:val="16"/>
                <w:szCs w:val="16"/>
              </w:rPr>
              <w:t>Πωλήσεις παγίων περιουσιακών στοιχείων</w:t>
            </w:r>
          </w:p>
        </w:tc>
        <w:tc>
          <w:tcPr>
            <w:tcW w:w="1068" w:type="dxa"/>
            <w:tcBorders>
              <w:top w:val="nil"/>
              <w:bottom w:val="nil"/>
            </w:tcBorders>
            <w:vAlign w:val="center"/>
            <w:hideMark/>
          </w:tcPr>
          <w:p w14:paraId="6C0D6E2C" w14:textId="77777777" w:rsidR="000874E4" w:rsidRPr="00372745" w:rsidRDefault="000874E4" w:rsidP="00F57AEB">
            <w:pPr>
              <w:spacing w:after="0" w:line="240" w:lineRule="auto"/>
              <w:jc w:val="right"/>
              <w:rPr>
                <w:rFonts w:cs="Arial"/>
                <w:sz w:val="16"/>
                <w:szCs w:val="16"/>
              </w:rPr>
            </w:pPr>
            <w:r w:rsidRPr="00372745">
              <w:rPr>
                <w:rFonts w:cs="Arial"/>
                <w:sz w:val="16"/>
                <w:szCs w:val="16"/>
              </w:rPr>
              <w:t>29</w:t>
            </w:r>
          </w:p>
        </w:tc>
        <w:tc>
          <w:tcPr>
            <w:tcW w:w="1177" w:type="dxa"/>
            <w:tcBorders>
              <w:top w:val="nil"/>
              <w:bottom w:val="nil"/>
            </w:tcBorders>
            <w:vAlign w:val="center"/>
            <w:hideMark/>
          </w:tcPr>
          <w:p w14:paraId="5A4890E2" w14:textId="77777777" w:rsidR="000874E4" w:rsidRPr="00372745" w:rsidRDefault="000874E4" w:rsidP="00F57AEB">
            <w:pPr>
              <w:spacing w:after="0" w:line="240" w:lineRule="auto"/>
              <w:jc w:val="right"/>
              <w:rPr>
                <w:rFonts w:cs="Arial"/>
                <w:sz w:val="16"/>
                <w:szCs w:val="16"/>
              </w:rPr>
            </w:pPr>
            <w:r w:rsidRPr="00372745">
              <w:rPr>
                <w:rFonts w:cs="Arial"/>
                <w:sz w:val="16"/>
                <w:szCs w:val="16"/>
              </w:rPr>
              <w:t>37</w:t>
            </w:r>
          </w:p>
        </w:tc>
        <w:tc>
          <w:tcPr>
            <w:tcW w:w="1066" w:type="dxa"/>
            <w:tcBorders>
              <w:top w:val="nil"/>
              <w:bottom w:val="nil"/>
            </w:tcBorders>
            <w:vAlign w:val="center"/>
            <w:hideMark/>
          </w:tcPr>
          <w:p w14:paraId="2CEB1488" w14:textId="77777777" w:rsidR="000874E4" w:rsidRPr="00372745" w:rsidRDefault="000874E4" w:rsidP="00F57AEB">
            <w:pPr>
              <w:spacing w:after="0" w:line="240" w:lineRule="auto"/>
              <w:jc w:val="right"/>
              <w:rPr>
                <w:rFonts w:cs="Arial"/>
                <w:sz w:val="16"/>
                <w:szCs w:val="16"/>
              </w:rPr>
            </w:pPr>
            <w:r w:rsidRPr="00372745">
              <w:rPr>
                <w:rFonts w:cs="Arial"/>
                <w:sz w:val="16"/>
                <w:szCs w:val="16"/>
              </w:rPr>
              <w:t>32</w:t>
            </w:r>
          </w:p>
        </w:tc>
        <w:tc>
          <w:tcPr>
            <w:tcW w:w="1066" w:type="dxa"/>
            <w:tcBorders>
              <w:top w:val="nil"/>
              <w:bottom w:val="nil"/>
            </w:tcBorders>
            <w:vAlign w:val="center"/>
            <w:hideMark/>
          </w:tcPr>
          <w:p w14:paraId="517F647F" w14:textId="77777777" w:rsidR="000874E4" w:rsidRPr="00372745" w:rsidRDefault="000874E4" w:rsidP="00F57AEB">
            <w:pPr>
              <w:spacing w:after="0" w:line="240" w:lineRule="auto"/>
              <w:jc w:val="right"/>
              <w:rPr>
                <w:rFonts w:cs="Arial"/>
                <w:sz w:val="16"/>
                <w:szCs w:val="16"/>
              </w:rPr>
            </w:pPr>
            <w:r w:rsidRPr="00372745">
              <w:rPr>
                <w:rFonts w:cs="Arial"/>
                <w:sz w:val="16"/>
                <w:szCs w:val="16"/>
              </w:rPr>
              <w:t>55</w:t>
            </w:r>
          </w:p>
        </w:tc>
      </w:tr>
      <w:tr w:rsidR="000874E4" w:rsidRPr="00372745" w14:paraId="6B4DE906" w14:textId="77777777" w:rsidTr="00F57AEB">
        <w:trPr>
          <w:cantSplit/>
          <w:jc w:val="center"/>
        </w:trPr>
        <w:tc>
          <w:tcPr>
            <w:tcW w:w="6017" w:type="dxa"/>
            <w:tcBorders>
              <w:top w:val="nil"/>
              <w:bottom w:val="nil"/>
            </w:tcBorders>
            <w:vAlign w:val="center"/>
            <w:hideMark/>
          </w:tcPr>
          <w:p w14:paraId="56B04D5F"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ζ.</w:t>
            </w:r>
            <w:r>
              <w:rPr>
                <w:rFonts w:cs="Arial"/>
                <w:b/>
                <w:bCs/>
                <w:sz w:val="16"/>
                <w:szCs w:val="16"/>
              </w:rPr>
              <w:tab/>
            </w:r>
            <w:r w:rsidRPr="00372745">
              <w:rPr>
                <w:rFonts w:cs="Arial"/>
                <w:b/>
                <w:bCs/>
                <w:sz w:val="16"/>
                <w:szCs w:val="16"/>
              </w:rPr>
              <w:t>Επιστροφές εσόδων</w:t>
            </w:r>
          </w:p>
        </w:tc>
        <w:tc>
          <w:tcPr>
            <w:tcW w:w="1068" w:type="dxa"/>
            <w:tcBorders>
              <w:top w:val="nil"/>
              <w:bottom w:val="nil"/>
            </w:tcBorders>
            <w:vAlign w:val="center"/>
            <w:hideMark/>
          </w:tcPr>
          <w:p w14:paraId="44951771" w14:textId="77777777" w:rsidR="000874E4" w:rsidRPr="00372745" w:rsidRDefault="000874E4" w:rsidP="00F57AEB">
            <w:pPr>
              <w:spacing w:after="0" w:line="240" w:lineRule="auto"/>
              <w:jc w:val="right"/>
              <w:rPr>
                <w:rFonts w:cs="Arial"/>
                <w:sz w:val="16"/>
                <w:szCs w:val="16"/>
              </w:rPr>
            </w:pPr>
            <w:r w:rsidRPr="00372745">
              <w:rPr>
                <w:rFonts w:cs="Arial"/>
                <w:sz w:val="16"/>
                <w:szCs w:val="16"/>
              </w:rPr>
              <w:t>8.188</w:t>
            </w:r>
          </w:p>
        </w:tc>
        <w:tc>
          <w:tcPr>
            <w:tcW w:w="1177" w:type="dxa"/>
            <w:tcBorders>
              <w:top w:val="nil"/>
              <w:bottom w:val="nil"/>
            </w:tcBorders>
            <w:vAlign w:val="center"/>
            <w:hideMark/>
          </w:tcPr>
          <w:p w14:paraId="26B13367" w14:textId="77777777" w:rsidR="000874E4" w:rsidRPr="00372745" w:rsidRDefault="000874E4" w:rsidP="00F57AEB">
            <w:pPr>
              <w:spacing w:after="0" w:line="240" w:lineRule="auto"/>
              <w:jc w:val="right"/>
              <w:rPr>
                <w:rFonts w:cs="Arial"/>
                <w:sz w:val="16"/>
                <w:szCs w:val="16"/>
              </w:rPr>
            </w:pPr>
            <w:r w:rsidRPr="00372745">
              <w:rPr>
                <w:rFonts w:cs="Arial"/>
                <w:sz w:val="16"/>
                <w:szCs w:val="16"/>
              </w:rPr>
              <w:t>7.529</w:t>
            </w:r>
          </w:p>
        </w:tc>
        <w:tc>
          <w:tcPr>
            <w:tcW w:w="1066" w:type="dxa"/>
            <w:tcBorders>
              <w:top w:val="nil"/>
              <w:bottom w:val="nil"/>
            </w:tcBorders>
            <w:vAlign w:val="center"/>
            <w:hideMark/>
          </w:tcPr>
          <w:p w14:paraId="770DB8BA" w14:textId="77777777" w:rsidR="000874E4" w:rsidRPr="00372745" w:rsidRDefault="000874E4" w:rsidP="00F57AEB">
            <w:pPr>
              <w:spacing w:after="0" w:line="240" w:lineRule="auto"/>
              <w:jc w:val="right"/>
              <w:rPr>
                <w:rFonts w:cs="Arial"/>
                <w:sz w:val="16"/>
                <w:szCs w:val="16"/>
              </w:rPr>
            </w:pPr>
            <w:r w:rsidRPr="00372745">
              <w:rPr>
                <w:rFonts w:cs="Arial"/>
                <w:sz w:val="16"/>
                <w:szCs w:val="16"/>
              </w:rPr>
              <w:t>7.594</w:t>
            </w:r>
          </w:p>
        </w:tc>
        <w:tc>
          <w:tcPr>
            <w:tcW w:w="1066" w:type="dxa"/>
            <w:tcBorders>
              <w:top w:val="nil"/>
              <w:bottom w:val="nil"/>
            </w:tcBorders>
            <w:vAlign w:val="center"/>
            <w:hideMark/>
          </w:tcPr>
          <w:p w14:paraId="6474AE41" w14:textId="77777777" w:rsidR="000874E4" w:rsidRPr="00372745" w:rsidRDefault="000874E4" w:rsidP="00F57AEB">
            <w:pPr>
              <w:spacing w:after="0" w:line="240" w:lineRule="auto"/>
              <w:jc w:val="right"/>
              <w:rPr>
                <w:rFonts w:cs="Arial"/>
                <w:sz w:val="16"/>
                <w:szCs w:val="16"/>
              </w:rPr>
            </w:pPr>
            <w:r w:rsidRPr="00372745">
              <w:rPr>
                <w:rFonts w:cs="Arial"/>
                <w:sz w:val="16"/>
                <w:szCs w:val="16"/>
              </w:rPr>
              <w:t>7.955</w:t>
            </w:r>
          </w:p>
        </w:tc>
      </w:tr>
      <w:tr w:rsidR="000874E4" w:rsidRPr="00372745" w14:paraId="05B44028" w14:textId="77777777" w:rsidTr="00F57AEB">
        <w:trPr>
          <w:cantSplit/>
          <w:jc w:val="center"/>
        </w:trPr>
        <w:tc>
          <w:tcPr>
            <w:tcW w:w="6017" w:type="dxa"/>
            <w:tcBorders>
              <w:top w:val="nil"/>
              <w:bottom w:val="nil"/>
            </w:tcBorders>
            <w:vAlign w:val="center"/>
            <w:hideMark/>
          </w:tcPr>
          <w:p w14:paraId="26F17D39" w14:textId="77777777" w:rsidR="000874E4" w:rsidRPr="00372745" w:rsidRDefault="000874E4" w:rsidP="00F57AEB">
            <w:pPr>
              <w:spacing w:before="60" w:after="0" w:line="240" w:lineRule="auto"/>
              <w:jc w:val="left"/>
              <w:rPr>
                <w:rFonts w:cs="Arial"/>
                <w:sz w:val="16"/>
                <w:szCs w:val="16"/>
              </w:rPr>
            </w:pPr>
            <w:r w:rsidRPr="00372745">
              <w:rPr>
                <w:rFonts w:cs="Arial"/>
                <w:sz w:val="16"/>
                <w:szCs w:val="16"/>
              </w:rPr>
              <w:t>Πληροφοριακά στοιχεία:</w:t>
            </w:r>
          </w:p>
        </w:tc>
        <w:tc>
          <w:tcPr>
            <w:tcW w:w="1068" w:type="dxa"/>
            <w:tcBorders>
              <w:top w:val="nil"/>
              <w:bottom w:val="nil"/>
            </w:tcBorders>
            <w:vAlign w:val="center"/>
            <w:hideMark/>
          </w:tcPr>
          <w:p w14:paraId="195DB8DE" w14:textId="77777777" w:rsidR="000874E4" w:rsidRPr="00372745" w:rsidRDefault="000874E4" w:rsidP="00F57AEB">
            <w:pPr>
              <w:spacing w:after="0" w:line="240" w:lineRule="auto"/>
              <w:jc w:val="right"/>
              <w:rPr>
                <w:rFonts w:cs="Arial"/>
                <w:sz w:val="16"/>
                <w:szCs w:val="16"/>
              </w:rPr>
            </w:pPr>
          </w:p>
        </w:tc>
        <w:tc>
          <w:tcPr>
            <w:tcW w:w="1177" w:type="dxa"/>
            <w:tcBorders>
              <w:top w:val="nil"/>
              <w:bottom w:val="nil"/>
            </w:tcBorders>
            <w:vAlign w:val="center"/>
            <w:hideMark/>
          </w:tcPr>
          <w:p w14:paraId="3B89E93A" w14:textId="77777777" w:rsidR="000874E4" w:rsidRPr="00372745" w:rsidRDefault="000874E4" w:rsidP="00F57AEB">
            <w:pPr>
              <w:spacing w:after="0" w:line="240" w:lineRule="auto"/>
              <w:jc w:val="right"/>
              <w:rPr>
                <w:rFonts w:cs="Arial"/>
                <w:sz w:val="16"/>
                <w:szCs w:val="16"/>
              </w:rPr>
            </w:pPr>
          </w:p>
        </w:tc>
        <w:tc>
          <w:tcPr>
            <w:tcW w:w="1066" w:type="dxa"/>
            <w:tcBorders>
              <w:top w:val="nil"/>
              <w:bottom w:val="nil"/>
            </w:tcBorders>
            <w:vAlign w:val="center"/>
            <w:hideMark/>
          </w:tcPr>
          <w:p w14:paraId="34C521F9" w14:textId="77777777" w:rsidR="000874E4" w:rsidRPr="00372745" w:rsidRDefault="000874E4" w:rsidP="00F57AEB">
            <w:pPr>
              <w:spacing w:after="0" w:line="240" w:lineRule="auto"/>
              <w:jc w:val="right"/>
              <w:rPr>
                <w:rFonts w:cs="Arial"/>
                <w:sz w:val="16"/>
                <w:szCs w:val="16"/>
              </w:rPr>
            </w:pPr>
          </w:p>
        </w:tc>
        <w:tc>
          <w:tcPr>
            <w:tcW w:w="1066" w:type="dxa"/>
            <w:tcBorders>
              <w:top w:val="nil"/>
              <w:bottom w:val="nil"/>
            </w:tcBorders>
            <w:vAlign w:val="center"/>
            <w:hideMark/>
          </w:tcPr>
          <w:p w14:paraId="09B52760" w14:textId="77777777" w:rsidR="000874E4" w:rsidRPr="00372745" w:rsidRDefault="000874E4" w:rsidP="00F57AEB">
            <w:pPr>
              <w:spacing w:after="0" w:line="240" w:lineRule="auto"/>
              <w:jc w:val="right"/>
              <w:rPr>
                <w:rFonts w:cs="Arial"/>
                <w:sz w:val="16"/>
                <w:szCs w:val="16"/>
              </w:rPr>
            </w:pPr>
          </w:p>
        </w:tc>
      </w:tr>
      <w:tr w:rsidR="000874E4" w:rsidRPr="00372745" w14:paraId="2D48D7C4" w14:textId="77777777" w:rsidTr="00F57AEB">
        <w:trPr>
          <w:cantSplit/>
          <w:jc w:val="center"/>
        </w:trPr>
        <w:tc>
          <w:tcPr>
            <w:tcW w:w="6017" w:type="dxa"/>
            <w:tcBorders>
              <w:top w:val="nil"/>
              <w:bottom w:val="nil"/>
            </w:tcBorders>
            <w:vAlign w:val="center"/>
            <w:hideMark/>
          </w:tcPr>
          <w:p w14:paraId="6F0DED6F" w14:textId="77777777" w:rsidR="000874E4" w:rsidRPr="00372745" w:rsidRDefault="000874E4" w:rsidP="00F57AEB">
            <w:pPr>
              <w:spacing w:after="0" w:line="240" w:lineRule="auto"/>
              <w:jc w:val="left"/>
              <w:rPr>
                <w:rFonts w:cs="Arial"/>
                <w:i/>
                <w:iCs/>
                <w:sz w:val="16"/>
                <w:szCs w:val="16"/>
              </w:rPr>
            </w:pPr>
            <w:r w:rsidRPr="00372745">
              <w:rPr>
                <w:rFonts w:cs="Arial"/>
                <w:i/>
                <w:iCs/>
                <w:sz w:val="16"/>
                <w:szCs w:val="16"/>
              </w:rPr>
              <w:t>Πρ</w:t>
            </w:r>
            <w:r>
              <w:rPr>
                <w:rFonts w:cs="Arial"/>
                <w:i/>
                <w:iCs/>
                <w:sz w:val="16"/>
                <w:szCs w:val="16"/>
              </w:rPr>
              <w:t>οϋπολογισμός δ</w:t>
            </w:r>
            <w:r w:rsidRPr="00372745">
              <w:rPr>
                <w:rFonts w:cs="Arial"/>
                <w:i/>
                <w:iCs/>
                <w:sz w:val="16"/>
                <w:szCs w:val="16"/>
              </w:rPr>
              <w:t xml:space="preserve">ημοσίων </w:t>
            </w:r>
            <w:r>
              <w:rPr>
                <w:rFonts w:cs="Arial"/>
                <w:i/>
                <w:iCs/>
                <w:sz w:val="16"/>
                <w:szCs w:val="16"/>
              </w:rPr>
              <w:t>ε</w:t>
            </w:r>
            <w:r w:rsidRPr="00372745">
              <w:rPr>
                <w:rFonts w:cs="Arial"/>
                <w:i/>
                <w:iCs/>
                <w:sz w:val="16"/>
                <w:szCs w:val="16"/>
              </w:rPr>
              <w:t>πενδύσεων</w:t>
            </w:r>
            <w:r w:rsidRPr="00606317">
              <w:rPr>
                <w:rFonts w:cs="Arial"/>
                <w:i/>
                <w:iCs/>
                <w:sz w:val="16"/>
                <w:szCs w:val="16"/>
                <w:vertAlign w:val="superscript"/>
              </w:rPr>
              <w:t>1</w:t>
            </w:r>
          </w:p>
        </w:tc>
        <w:tc>
          <w:tcPr>
            <w:tcW w:w="1068" w:type="dxa"/>
            <w:tcBorders>
              <w:top w:val="nil"/>
              <w:bottom w:val="nil"/>
            </w:tcBorders>
            <w:vAlign w:val="center"/>
            <w:hideMark/>
          </w:tcPr>
          <w:p w14:paraId="045AB04B"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3.685</w:t>
            </w:r>
          </w:p>
        </w:tc>
        <w:tc>
          <w:tcPr>
            <w:tcW w:w="1177" w:type="dxa"/>
            <w:tcBorders>
              <w:top w:val="nil"/>
              <w:bottom w:val="nil"/>
            </w:tcBorders>
            <w:vAlign w:val="center"/>
            <w:hideMark/>
          </w:tcPr>
          <w:p w14:paraId="2629CF31"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4.300</w:t>
            </w:r>
          </w:p>
        </w:tc>
        <w:tc>
          <w:tcPr>
            <w:tcW w:w="1066" w:type="dxa"/>
            <w:tcBorders>
              <w:top w:val="nil"/>
              <w:bottom w:val="nil"/>
            </w:tcBorders>
            <w:vAlign w:val="center"/>
            <w:hideMark/>
          </w:tcPr>
          <w:p w14:paraId="2CFE4925"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4.300</w:t>
            </w:r>
          </w:p>
        </w:tc>
        <w:tc>
          <w:tcPr>
            <w:tcW w:w="1066" w:type="dxa"/>
            <w:tcBorders>
              <w:top w:val="nil"/>
              <w:bottom w:val="nil"/>
            </w:tcBorders>
            <w:vAlign w:val="center"/>
            <w:hideMark/>
          </w:tcPr>
          <w:p w14:paraId="3248C8B7"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4.350</w:t>
            </w:r>
          </w:p>
        </w:tc>
      </w:tr>
      <w:tr w:rsidR="000874E4" w:rsidRPr="00372745" w14:paraId="390F69A7" w14:textId="77777777" w:rsidTr="00F57AEB">
        <w:trPr>
          <w:cantSplit/>
          <w:jc w:val="center"/>
        </w:trPr>
        <w:tc>
          <w:tcPr>
            <w:tcW w:w="6017" w:type="dxa"/>
            <w:tcBorders>
              <w:top w:val="nil"/>
              <w:bottom w:val="nil"/>
            </w:tcBorders>
            <w:vAlign w:val="center"/>
            <w:hideMark/>
          </w:tcPr>
          <w:p w14:paraId="5E8A5863" w14:textId="77777777" w:rsidR="000874E4" w:rsidRPr="00372745" w:rsidRDefault="000874E4" w:rsidP="00F57AEB">
            <w:pPr>
              <w:spacing w:after="0" w:line="240" w:lineRule="auto"/>
              <w:jc w:val="left"/>
              <w:rPr>
                <w:rFonts w:cs="Arial"/>
                <w:i/>
                <w:iCs/>
                <w:sz w:val="16"/>
                <w:szCs w:val="16"/>
              </w:rPr>
            </w:pPr>
            <w:r w:rsidRPr="00372745">
              <w:rPr>
                <w:rFonts w:cs="Arial"/>
                <w:i/>
                <w:iCs/>
                <w:sz w:val="16"/>
                <w:szCs w:val="16"/>
              </w:rPr>
              <w:t>Τ</w:t>
            </w:r>
            <w:r>
              <w:rPr>
                <w:rFonts w:cs="Arial"/>
                <w:i/>
                <w:iCs/>
                <w:sz w:val="16"/>
                <w:szCs w:val="16"/>
              </w:rPr>
              <w:t>ΑΑ</w:t>
            </w:r>
            <w:r w:rsidRPr="00606317">
              <w:rPr>
                <w:rFonts w:cs="Arial"/>
                <w:i/>
                <w:iCs/>
                <w:sz w:val="16"/>
                <w:szCs w:val="16"/>
                <w:vertAlign w:val="superscript"/>
              </w:rPr>
              <w:t>2</w:t>
            </w:r>
          </w:p>
        </w:tc>
        <w:tc>
          <w:tcPr>
            <w:tcW w:w="1068" w:type="dxa"/>
            <w:tcBorders>
              <w:top w:val="nil"/>
              <w:bottom w:val="nil"/>
            </w:tcBorders>
            <w:vAlign w:val="center"/>
            <w:hideMark/>
          </w:tcPr>
          <w:p w14:paraId="7C6DB42A"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3.145</w:t>
            </w:r>
          </w:p>
        </w:tc>
        <w:tc>
          <w:tcPr>
            <w:tcW w:w="1177" w:type="dxa"/>
            <w:tcBorders>
              <w:top w:val="nil"/>
              <w:bottom w:val="nil"/>
            </w:tcBorders>
            <w:vAlign w:val="center"/>
            <w:hideMark/>
          </w:tcPr>
          <w:p w14:paraId="17A5A62C"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4.237</w:t>
            </w:r>
          </w:p>
        </w:tc>
        <w:tc>
          <w:tcPr>
            <w:tcW w:w="1066" w:type="dxa"/>
            <w:tcBorders>
              <w:top w:val="nil"/>
              <w:bottom w:val="nil"/>
            </w:tcBorders>
            <w:vAlign w:val="center"/>
            <w:hideMark/>
          </w:tcPr>
          <w:p w14:paraId="48E4A3A6"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4.293</w:t>
            </w:r>
          </w:p>
        </w:tc>
        <w:tc>
          <w:tcPr>
            <w:tcW w:w="1066" w:type="dxa"/>
            <w:tcBorders>
              <w:top w:val="nil"/>
              <w:bottom w:val="nil"/>
            </w:tcBorders>
            <w:vAlign w:val="center"/>
            <w:hideMark/>
          </w:tcPr>
          <w:p w14:paraId="066703F4"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5.950</w:t>
            </w:r>
          </w:p>
        </w:tc>
      </w:tr>
      <w:tr w:rsidR="000874E4" w:rsidRPr="00372745" w14:paraId="3CADCC03" w14:textId="77777777" w:rsidTr="00F57AEB">
        <w:trPr>
          <w:cantSplit/>
          <w:trHeight w:val="227"/>
          <w:jc w:val="center"/>
        </w:trPr>
        <w:tc>
          <w:tcPr>
            <w:tcW w:w="6017" w:type="dxa"/>
            <w:tcBorders>
              <w:top w:val="nil"/>
              <w:bottom w:val="nil"/>
            </w:tcBorders>
            <w:shd w:val="clear" w:color="auto" w:fill="D5DCE4"/>
            <w:vAlign w:val="center"/>
            <w:hideMark/>
          </w:tcPr>
          <w:p w14:paraId="1F55067C"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II. Δαπάνες κρατικού προϋπολογισμού κατά ESA</w:t>
            </w:r>
            <w:r w:rsidRPr="00606317">
              <w:rPr>
                <w:rFonts w:cs="Arial"/>
                <w:b/>
                <w:bCs/>
                <w:sz w:val="16"/>
                <w:szCs w:val="16"/>
                <w:vertAlign w:val="superscript"/>
              </w:rPr>
              <w:t>3</w:t>
            </w:r>
            <w:r w:rsidRPr="00372745">
              <w:rPr>
                <w:rFonts w:cs="Arial"/>
                <w:b/>
                <w:bCs/>
                <w:sz w:val="16"/>
                <w:szCs w:val="16"/>
              </w:rPr>
              <w:t xml:space="preserve"> (</w:t>
            </w:r>
            <w:proofErr w:type="spellStart"/>
            <w:r w:rsidRPr="00372745">
              <w:rPr>
                <w:rFonts w:cs="Arial"/>
                <w:b/>
                <w:bCs/>
                <w:sz w:val="16"/>
                <w:szCs w:val="16"/>
              </w:rPr>
              <w:t>α+β+γ+δ+ε+στ+ζ+η+θ+ι</w:t>
            </w:r>
            <w:proofErr w:type="spellEnd"/>
            <w:r w:rsidRPr="00372745">
              <w:rPr>
                <w:rFonts w:cs="Arial"/>
                <w:b/>
                <w:bCs/>
                <w:sz w:val="16"/>
                <w:szCs w:val="16"/>
              </w:rPr>
              <w:t>)</w:t>
            </w:r>
          </w:p>
        </w:tc>
        <w:tc>
          <w:tcPr>
            <w:tcW w:w="1068" w:type="dxa"/>
            <w:tcBorders>
              <w:top w:val="nil"/>
              <w:bottom w:val="nil"/>
            </w:tcBorders>
            <w:shd w:val="clear" w:color="auto" w:fill="D5DCE4"/>
            <w:vAlign w:val="center"/>
            <w:hideMark/>
          </w:tcPr>
          <w:p w14:paraId="1BE67C3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74.931</w:t>
            </w:r>
          </w:p>
        </w:tc>
        <w:tc>
          <w:tcPr>
            <w:tcW w:w="1177" w:type="dxa"/>
            <w:tcBorders>
              <w:top w:val="nil"/>
              <w:bottom w:val="nil"/>
            </w:tcBorders>
            <w:shd w:val="clear" w:color="auto" w:fill="D5DCE4"/>
            <w:vAlign w:val="center"/>
            <w:hideMark/>
          </w:tcPr>
          <w:p w14:paraId="74383A8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80.502</w:t>
            </w:r>
          </w:p>
        </w:tc>
        <w:tc>
          <w:tcPr>
            <w:tcW w:w="1066" w:type="dxa"/>
            <w:tcBorders>
              <w:top w:val="nil"/>
              <w:bottom w:val="nil"/>
            </w:tcBorders>
            <w:shd w:val="clear" w:color="auto" w:fill="D5DCE4"/>
            <w:vAlign w:val="center"/>
            <w:hideMark/>
          </w:tcPr>
          <w:p w14:paraId="2C29F9C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81.456</w:t>
            </w:r>
          </w:p>
        </w:tc>
        <w:tc>
          <w:tcPr>
            <w:tcW w:w="1066" w:type="dxa"/>
            <w:tcBorders>
              <w:top w:val="nil"/>
              <w:bottom w:val="nil"/>
            </w:tcBorders>
            <w:shd w:val="clear" w:color="auto" w:fill="D5DCE4"/>
            <w:vAlign w:val="center"/>
            <w:hideMark/>
          </w:tcPr>
          <w:p w14:paraId="61600BB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86.529</w:t>
            </w:r>
          </w:p>
        </w:tc>
      </w:tr>
      <w:tr w:rsidR="000874E4" w:rsidRPr="00372745" w14:paraId="2F21D398" w14:textId="77777777" w:rsidTr="00F57AEB">
        <w:trPr>
          <w:cantSplit/>
          <w:jc w:val="center"/>
        </w:trPr>
        <w:tc>
          <w:tcPr>
            <w:tcW w:w="6017" w:type="dxa"/>
            <w:tcBorders>
              <w:top w:val="nil"/>
              <w:bottom w:val="nil"/>
            </w:tcBorders>
            <w:vAlign w:val="center"/>
            <w:hideMark/>
          </w:tcPr>
          <w:p w14:paraId="72785DD6"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α.</w:t>
            </w:r>
            <w:r>
              <w:rPr>
                <w:rFonts w:cs="Arial"/>
                <w:b/>
                <w:bCs/>
                <w:sz w:val="16"/>
                <w:szCs w:val="16"/>
              </w:rPr>
              <w:tab/>
            </w:r>
            <w:r w:rsidRPr="00372745">
              <w:rPr>
                <w:rFonts w:cs="Arial"/>
                <w:b/>
                <w:bCs/>
                <w:sz w:val="16"/>
                <w:szCs w:val="16"/>
              </w:rPr>
              <w:t xml:space="preserve">Παροχές σε </w:t>
            </w:r>
            <w:r>
              <w:rPr>
                <w:rFonts w:cs="Arial"/>
                <w:b/>
                <w:bCs/>
                <w:sz w:val="16"/>
                <w:szCs w:val="16"/>
              </w:rPr>
              <w:t>ε</w:t>
            </w:r>
            <w:r w:rsidRPr="00372745">
              <w:rPr>
                <w:rFonts w:cs="Arial"/>
                <w:b/>
                <w:bCs/>
                <w:sz w:val="16"/>
                <w:szCs w:val="16"/>
              </w:rPr>
              <w:t>ργαζόμενους</w:t>
            </w:r>
          </w:p>
        </w:tc>
        <w:tc>
          <w:tcPr>
            <w:tcW w:w="1068" w:type="dxa"/>
            <w:tcBorders>
              <w:top w:val="nil"/>
              <w:bottom w:val="nil"/>
            </w:tcBorders>
            <w:vAlign w:val="center"/>
            <w:hideMark/>
          </w:tcPr>
          <w:p w14:paraId="0EB4D74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14.869</w:t>
            </w:r>
          </w:p>
        </w:tc>
        <w:tc>
          <w:tcPr>
            <w:tcW w:w="1177" w:type="dxa"/>
            <w:tcBorders>
              <w:top w:val="nil"/>
              <w:bottom w:val="nil"/>
            </w:tcBorders>
            <w:vAlign w:val="center"/>
            <w:hideMark/>
          </w:tcPr>
          <w:p w14:paraId="4AB36E1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14.790</w:t>
            </w:r>
          </w:p>
        </w:tc>
        <w:tc>
          <w:tcPr>
            <w:tcW w:w="1066" w:type="dxa"/>
            <w:tcBorders>
              <w:top w:val="nil"/>
              <w:bottom w:val="nil"/>
            </w:tcBorders>
            <w:vAlign w:val="center"/>
            <w:hideMark/>
          </w:tcPr>
          <w:p w14:paraId="609299F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15.285</w:t>
            </w:r>
          </w:p>
        </w:tc>
        <w:tc>
          <w:tcPr>
            <w:tcW w:w="1066" w:type="dxa"/>
            <w:tcBorders>
              <w:top w:val="nil"/>
              <w:bottom w:val="nil"/>
            </w:tcBorders>
            <w:vAlign w:val="center"/>
            <w:hideMark/>
          </w:tcPr>
          <w:p w14:paraId="732A0C2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15.253</w:t>
            </w:r>
          </w:p>
        </w:tc>
      </w:tr>
      <w:tr w:rsidR="000874E4" w:rsidRPr="00372745" w14:paraId="55385DBE" w14:textId="77777777" w:rsidTr="00F57AEB">
        <w:trPr>
          <w:cantSplit/>
          <w:trHeight w:val="181"/>
          <w:jc w:val="center"/>
        </w:trPr>
        <w:tc>
          <w:tcPr>
            <w:tcW w:w="6017" w:type="dxa"/>
            <w:tcBorders>
              <w:top w:val="nil"/>
              <w:bottom w:val="nil"/>
            </w:tcBorders>
            <w:vAlign w:val="center"/>
            <w:hideMark/>
          </w:tcPr>
          <w:p w14:paraId="3FBF3F5E"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β.</w:t>
            </w:r>
            <w:r>
              <w:rPr>
                <w:rFonts w:cs="Arial"/>
                <w:b/>
                <w:bCs/>
                <w:sz w:val="16"/>
                <w:szCs w:val="16"/>
              </w:rPr>
              <w:tab/>
            </w:r>
            <w:r w:rsidRPr="00372745">
              <w:rPr>
                <w:rFonts w:cs="Arial"/>
                <w:b/>
                <w:bCs/>
                <w:sz w:val="16"/>
                <w:szCs w:val="16"/>
              </w:rPr>
              <w:t xml:space="preserve">Κοινωνικές </w:t>
            </w:r>
            <w:r>
              <w:rPr>
                <w:rFonts w:cs="Arial"/>
                <w:b/>
                <w:bCs/>
                <w:sz w:val="16"/>
                <w:szCs w:val="16"/>
              </w:rPr>
              <w:t>π</w:t>
            </w:r>
            <w:r w:rsidRPr="00372745">
              <w:rPr>
                <w:rFonts w:cs="Arial"/>
                <w:b/>
                <w:bCs/>
                <w:sz w:val="16"/>
                <w:szCs w:val="16"/>
              </w:rPr>
              <w:t>αροχές</w:t>
            </w:r>
          </w:p>
        </w:tc>
        <w:tc>
          <w:tcPr>
            <w:tcW w:w="1068" w:type="dxa"/>
            <w:tcBorders>
              <w:top w:val="nil"/>
              <w:bottom w:val="nil"/>
            </w:tcBorders>
            <w:vAlign w:val="center"/>
            <w:hideMark/>
          </w:tcPr>
          <w:p w14:paraId="26EEC82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340</w:t>
            </w:r>
          </w:p>
        </w:tc>
        <w:tc>
          <w:tcPr>
            <w:tcW w:w="1177" w:type="dxa"/>
            <w:tcBorders>
              <w:top w:val="nil"/>
              <w:bottom w:val="nil"/>
            </w:tcBorders>
            <w:vAlign w:val="center"/>
            <w:hideMark/>
          </w:tcPr>
          <w:p w14:paraId="3180385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425</w:t>
            </w:r>
          </w:p>
        </w:tc>
        <w:tc>
          <w:tcPr>
            <w:tcW w:w="1066" w:type="dxa"/>
            <w:tcBorders>
              <w:top w:val="nil"/>
              <w:bottom w:val="nil"/>
            </w:tcBorders>
            <w:vAlign w:val="center"/>
            <w:hideMark/>
          </w:tcPr>
          <w:p w14:paraId="1EFE046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566</w:t>
            </w:r>
          </w:p>
        </w:tc>
        <w:tc>
          <w:tcPr>
            <w:tcW w:w="1066" w:type="dxa"/>
            <w:tcBorders>
              <w:top w:val="nil"/>
              <w:bottom w:val="nil"/>
            </w:tcBorders>
            <w:vAlign w:val="center"/>
            <w:hideMark/>
          </w:tcPr>
          <w:p w14:paraId="11FA952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642</w:t>
            </w:r>
          </w:p>
        </w:tc>
      </w:tr>
      <w:tr w:rsidR="000874E4" w:rsidRPr="00372745" w14:paraId="740091B6" w14:textId="77777777" w:rsidTr="00F57AEB">
        <w:trPr>
          <w:cantSplit/>
          <w:jc w:val="center"/>
        </w:trPr>
        <w:tc>
          <w:tcPr>
            <w:tcW w:w="6017" w:type="dxa"/>
            <w:tcBorders>
              <w:top w:val="nil"/>
              <w:bottom w:val="nil"/>
            </w:tcBorders>
            <w:vAlign w:val="center"/>
            <w:hideMark/>
          </w:tcPr>
          <w:p w14:paraId="6E712FCA"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γ.</w:t>
            </w:r>
            <w:r>
              <w:rPr>
                <w:rFonts w:cs="Arial"/>
                <w:b/>
                <w:bCs/>
                <w:sz w:val="16"/>
                <w:szCs w:val="16"/>
              </w:rPr>
              <w:tab/>
            </w:r>
            <w:r w:rsidRPr="00372745">
              <w:rPr>
                <w:rFonts w:cs="Arial"/>
                <w:b/>
                <w:bCs/>
                <w:sz w:val="16"/>
                <w:szCs w:val="16"/>
              </w:rPr>
              <w:t>Μεταβιβάσεις</w:t>
            </w:r>
          </w:p>
        </w:tc>
        <w:tc>
          <w:tcPr>
            <w:tcW w:w="1068" w:type="dxa"/>
            <w:tcBorders>
              <w:top w:val="nil"/>
              <w:bottom w:val="nil"/>
            </w:tcBorders>
            <w:vAlign w:val="center"/>
            <w:hideMark/>
          </w:tcPr>
          <w:p w14:paraId="07435C8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32.319</w:t>
            </w:r>
          </w:p>
        </w:tc>
        <w:tc>
          <w:tcPr>
            <w:tcW w:w="1177" w:type="dxa"/>
            <w:tcBorders>
              <w:top w:val="nil"/>
              <w:bottom w:val="nil"/>
            </w:tcBorders>
            <w:vAlign w:val="center"/>
            <w:hideMark/>
          </w:tcPr>
          <w:p w14:paraId="3E429D4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34.436</w:t>
            </w:r>
          </w:p>
        </w:tc>
        <w:tc>
          <w:tcPr>
            <w:tcW w:w="1066" w:type="dxa"/>
            <w:tcBorders>
              <w:top w:val="nil"/>
              <w:bottom w:val="nil"/>
            </w:tcBorders>
            <w:vAlign w:val="center"/>
            <w:hideMark/>
          </w:tcPr>
          <w:p w14:paraId="1C99C4D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34.664</w:t>
            </w:r>
          </w:p>
        </w:tc>
        <w:tc>
          <w:tcPr>
            <w:tcW w:w="1066" w:type="dxa"/>
            <w:tcBorders>
              <w:top w:val="nil"/>
              <w:bottom w:val="nil"/>
            </w:tcBorders>
            <w:vAlign w:val="center"/>
            <w:hideMark/>
          </w:tcPr>
          <w:p w14:paraId="5221C14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35.086</w:t>
            </w:r>
          </w:p>
        </w:tc>
      </w:tr>
      <w:tr w:rsidR="000874E4" w:rsidRPr="00372745" w14:paraId="3BAB470E" w14:textId="77777777" w:rsidTr="00F57AEB">
        <w:trPr>
          <w:cantSplit/>
          <w:jc w:val="center"/>
        </w:trPr>
        <w:tc>
          <w:tcPr>
            <w:tcW w:w="6017" w:type="dxa"/>
            <w:tcBorders>
              <w:top w:val="nil"/>
              <w:bottom w:val="nil"/>
            </w:tcBorders>
            <w:vAlign w:val="center"/>
            <w:hideMark/>
          </w:tcPr>
          <w:p w14:paraId="54E2F9EA"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δ.</w:t>
            </w:r>
            <w:r>
              <w:rPr>
                <w:rFonts w:cs="Arial"/>
                <w:b/>
                <w:bCs/>
                <w:sz w:val="16"/>
                <w:szCs w:val="16"/>
              </w:rPr>
              <w:tab/>
            </w:r>
            <w:r w:rsidRPr="00372745">
              <w:rPr>
                <w:rFonts w:cs="Arial"/>
                <w:b/>
                <w:bCs/>
                <w:sz w:val="16"/>
                <w:szCs w:val="16"/>
              </w:rPr>
              <w:t>Αγορές αγαθών και υπηρεσιών</w:t>
            </w:r>
          </w:p>
        </w:tc>
        <w:tc>
          <w:tcPr>
            <w:tcW w:w="1068" w:type="dxa"/>
            <w:tcBorders>
              <w:top w:val="nil"/>
              <w:bottom w:val="nil"/>
            </w:tcBorders>
            <w:vAlign w:val="center"/>
            <w:hideMark/>
          </w:tcPr>
          <w:p w14:paraId="229A572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2.192</w:t>
            </w:r>
          </w:p>
        </w:tc>
        <w:tc>
          <w:tcPr>
            <w:tcW w:w="1177" w:type="dxa"/>
            <w:tcBorders>
              <w:top w:val="nil"/>
              <w:bottom w:val="nil"/>
            </w:tcBorders>
            <w:vAlign w:val="center"/>
            <w:hideMark/>
          </w:tcPr>
          <w:p w14:paraId="160E688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1.910</w:t>
            </w:r>
          </w:p>
        </w:tc>
        <w:tc>
          <w:tcPr>
            <w:tcW w:w="1066" w:type="dxa"/>
            <w:tcBorders>
              <w:top w:val="nil"/>
              <w:bottom w:val="nil"/>
            </w:tcBorders>
            <w:vAlign w:val="center"/>
            <w:hideMark/>
          </w:tcPr>
          <w:p w14:paraId="41CC07F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2.281</w:t>
            </w:r>
          </w:p>
        </w:tc>
        <w:tc>
          <w:tcPr>
            <w:tcW w:w="1066" w:type="dxa"/>
            <w:tcBorders>
              <w:top w:val="nil"/>
              <w:bottom w:val="nil"/>
            </w:tcBorders>
            <w:vAlign w:val="center"/>
            <w:hideMark/>
          </w:tcPr>
          <w:p w14:paraId="4B594B5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2.022</w:t>
            </w:r>
          </w:p>
        </w:tc>
      </w:tr>
      <w:tr w:rsidR="000874E4" w:rsidRPr="00372745" w14:paraId="5B862100" w14:textId="77777777" w:rsidTr="00F57AEB">
        <w:trPr>
          <w:cantSplit/>
          <w:jc w:val="center"/>
        </w:trPr>
        <w:tc>
          <w:tcPr>
            <w:tcW w:w="6017" w:type="dxa"/>
            <w:tcBorders>
              <w:top w:val="nil"/>
              <w:bottom w:val="nil"/>
            </w:tcBorders>
            <w:vAlign w:val="center"/>
            <w:hideMark/>
          </w:tcPr>
          <w:p w14:paraId="34D1BBC1"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lastRenderedPageBreak/>
              <w:t>ε.</w:t>
            </w:r>
            <w:r>
              <w:rPr>
                <w:rFonts w:cs="Arial"/>
                <w:b/>
                <w:bCs/>
                <w:sz w:val="16"/>
                <w:szCs w:val="16"/>
              </w:rPr>
              <w:tab/>
            </w:r>
            <w:r w:rsidRPr="00372745">
              <w:rPr>
                <w:rFonts w:cs="Arial"/>
                <w:b/>
                <w:bCs/>
                <w:sz w:val="16"/>
                <w:szCs w:val="16"/>
              </w:rPr>
              <w:t>Επιδοτήσεις</w:t>
            </w:r>
          </w:p>
        </w:tc>
        <w:tc>
          <w:tcPr>
            <w:tcW w:w="1068" w:type="dxa"/>
            <w:tcBorders>
              <w:top w:val="nil"/>
              <w:bottom w:val="nil"/>
            </w:tcBorders>
            <w:vAlign w:val="center"/>
            <w:hideMark/>
          </w:tcPr>
          <w:p w14:paraId="6D1CA28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73</w:t>
            </w:r>
          </w:p>
        </w:tc>
        <w:tc>
          <w:tcPr>
            <w:tcW w:w="1177" w:type="dxa"/>
            <w:tcBorders>
              <w:top w:val="nil"/>
              <w:bottom w:val="nil"/>
            </w:tcBorders>
            <w:vAlign w:val="center"/>
            <w:hideMark/>
          </w:tcPr>
          <w:p w14:paraId="7E93A62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81</w:t>
            </w:r>
          </w:p>
        </w:tc>
        <w:tc>
          <w:tcPr>
            <w:tcW w:w="1066" w:type="dxa"/>
            <w:tcBorders>
              <w:top w:val="nil"/>
              <w:bottom w:val="nil"/>
            </w:tcBorders>
            <w:vAlign w:val="center"/>
            <w:hideMark/>
          </w:tcPr>
          <w:p w14:paraId="0159035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78</w:t>
            </w:r>
          </w:p>
        </w:tc>
        <w:tc>
          <w:tcPr>
            <w:tcW w:w="1066" w:type="dxa"/>
            <w:tcBorders>
              <w:top w:val="nil"/>
              <w:bottom w:val="nil"/>
            </w:tcBorders>
            <w:vAlign w:val="center"/>
            <w:hideMark/>
          </w:tcPr>
          <w:p w14:paraId="4EE2528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80</w:t>
            </w:r>
          </w:p>
        </w:tc>
      </w:tr>
      <w:tr w:rsidR="000874E4" w:rsidRPr="00372745" w14:paraId="1EE34104" w14:textId="77777777" w:rsidTr="00F57AEB">
        <w:trPr>
          <w:cantSplit/>
          <w:jc w:val="center"/>
        </w:trPr>
        <w:tc>
          <w:tcPr>
            <w:tcW w:w="6017" w:type="dxa"/>
            <w:tcBorders>
              <w:top w:val="nil"/>
              <w:bottom w:val="nil"/>
            </w:tcBorders>
            <w:vAlign w:val="center"/>
            <w:hideMark/>
          </w:tcPr>
          <w:p w14:paraId="43ACD544" w14:textId="77777777" w:rsidR="000874E4" w:rsidRPr="00372745" w:rsidRDefault="000874E4" w:rsidP="00F57AEB">
            <w:pPr>
              <w:tabs>
                <w:tab w:val="left" w:pos="284"/>
              </w:tabs>
              <w:spacing w:after="0" w:line="240" w:lineRule="auto"/>
              <w:jc w:val="left"/>
              <w:rPr>
                <w:rFonts w:cs="Arial"/>
                <w:b/>
                <w:bCs/>
                <w:sz w:val="16"/>
                <w:szCs w:val="16"/>
              </w:rPr>
            </w:pPr>
            <w:proofErr w:type="spellStart"/>
            <w:r w:rsidRPr="00372745">
              <w:rPr>
                <w:rFonts w:cs="Arial"/>
                <w:b/>
                <w:bCs/>
                <w:sz w:val="16"/>
                <w:szCs w:val="16"/>
              </w:rPr>
              <w:t>στ</w:t>
            </w:r>
            <w:proofErr w:type="spellEnd"/>
            <w:r w:rsidRPr="00372745">
              <w:rPr>
                <w:rFonts w:cs="Arial"/>
                <w:b/>
                <w:bCs/>
                <w:sz w:val="16"/>
                <w:szCs w:val="16"/>
              </w:rPr>
              <w:t>.</w:t>
            </w:r>
            <w:r>
              <w:rPr>
                <w:rFonts w:cs="Arial"/>
                <w:b/>
                <w:bCs/>
                <w:sz w:val="16"/>
                <w:szCs w:val="16"/>
              </w:rPr>
              <w:tab/>
            </w:r>
            <w:r w:rsidRPr="00372745">
              <w:rPr>
                <w:rFonts w:cs="Arial"/>
                <w:b/>
                <w:bCs/>
                <w:sz w:val="16"/>
                <w:szCs w:val="16"/>
              </w:rPr>
              <w:t>Τόκοι</w:t>
            </w:r>
          </w:p>
        </w:tc>
        <w:tc>
          <w:tcPr>
            <w:tcW w:w="1068" w:type="dxa"/>
            <w:tcBorders>
              <w:top w:val="nil"/>
              <w:bottom w:val="nil"/>
            </w:tcBorders>
            <w:vAlign w:val="center"/>
            <w:hideMark/>
          </w:tcPr>
          <w:p w14:paraId="587E6A7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10.203</w:t>
            </w:r>
          </w:p>
        </w:tc>
        <w:tc>
          <w:tcPr>
            <w:tcW w:w="1177" w:type="dxa"/>
            <w:tcBorders>
              <w:top w:val="nil"/>
              <w:bottom w:val="nil"/>
            </w:tcBorders>
            <w:vAlign w:val="center"/>
            <w:hideMark/>
          </w:tcPr>
          <w:p w14:paraId="04C846F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9.400</w:t>
            </w:r>
          </w:p>
        </w:tc>
        <w:tc>
          <w:tcPr>
            <w:tcW w:w="1066" w:type="dxa"/>
            <w:tcBorders>
              <w:top w:val="nil"/>
              <w:bottom w:val="nil"/>
            </w:tcBorders>
            <w:vAlign w:val="center"/>
            <w:hideMark/>
          </w:tcPr>
          <w:p w14:paraId="1257D18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9.841</w:t>
            </w:r>
          </w:p>
        </w:tc>
        <w:tc>
          <w:tcPr>
            <w:tcW w:w="1066" w:type="dxa"/>
            <w:tcBorders>
              <w:top w:val="nil"/>
              <w:bottom w:val="nil"/>
            </w:tcBorders>
            <w:vAlign w:val="center"/>
            <w:hideMark/>
          </w:tcPr>
          <w:p w14:paraId="4E0E8A7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9.746</w:t>
            </w:r>
          </w:p>
        </w:tc>
      </w:tr>
      <w:tr w:rsidR="000874E4" w:rsidRPr="00372745" w14:paraId="17D84D8C" w14:textId="77777777" w:rsidTr="00F57AEB">
        <w:trPr>
          <w:cantSplit/>
          <w:jc w:val="center"/>
        </w:trPr>
        <w:tc>
          <w:tcPr>
            <w:tcW w:w="6017" w:type="dxa"/>
            <w:tcBorders>
              <w:top w:val="nil"/>
              <w:bottom w:val="nil"/>
            </w:tcBorders>
            <w:vAlign w:val="center"/>
            <w:hideMark/>
          </w:tcPr>
          <w:p w14:paraId="0F41F000"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ζ.</w:t>
            </w:r>
            <w:r>
              <w:rPr>
                <w:rFonts w:cs="Arial"/>
                <w:b/>
                <w:bCs/>
                <w:sz w:val="16"/>
                <w:szCs w:val="16"/>
              </w:rPr>
              <w:tab/>
            </w:r>
            <w:r w:rsidRPr="00372745">
              <w:rPr>
                <w:rFonts w:cs="Arial"/>
                <w:b/>
                <w:bCs/>
                <w:sz w:val="16"/>
                <w:szCs w:val="16"/>
              </w:rPr>
              <w:t xml:space="preserve">Λοιπές </w:t>
            </w:r>
            <w:r>
              <w:rPr>
                <w:rFonts w:cs="Arial"/>
                <w:b/>
                <w:bCs/>
                <w:sz w:val="16"/>
                <w:szCs w:val="16"/>
              </w:rPr>
              <w:t>δ</w:t>
            </w:r>
            <w:r w:rsidRPr="00372745">
              <w:rPr>
                <w:rFonts w:cs="Arial"/>
                <w:b/>
                <w:bCs/>
                <w:sz w:val="16"/>
                <w:szCs w:val="16"/>
              </w:rPr>
              <w:t>απάνες</w:t>
            </w:r>
          </w:p>
        </w:tc>
        <w:tc>
          <w:tcPr>
            <w:tcW w:w="1068" w:type="dxa"/>
            <w:tcBorders>
              <w:top w:val="nil"/>
              <w:bottom w:val="nil"/>
            </w:tcBorders>
            <w:vAlign w:val="center"/>
            <w:hideMark/>
          </w:tcPr>
          <w:p w14:paraId="6FA0F6A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117</w:t>
            </w:r>
          </w:p>
        </w:tc>
        <w:tc>
          <w:tcPr>
            <w:tcW w:w="1177" w:type="dxa"/>
            <w:tcBorders>
              <w:top w:val="nil"/>
              <w:bottom w:val="nil"/>
            </w:tcBorders>
            <w:vAlign w:val="center"/>
            <w:hideMark/>
          </w:tcPr>
          <w:p w14:paraId="0D236FE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102</w:t>
            </w:r>
          </w:p>
        </w:tc>
        <w:tc>
          <w:tcPr>
            <w:tcW w:w="1066" w:type="dxa"/>
            <w:tcBorders>
              <w:top w:val="nil"/>
              <w:bottom w:val="nil"/>
            </w:tcBorders>
            <w:vAlign w:val="center"/>
            <w:hideMark/>
          </w:tcPr>
          <w:p w14:paraId="23881DD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121</w:t>
            </w:r>
          </w:p>
        </w:tc>
        <w:tc>
          <w:tcPr>
            <w:tcW w:w="1066" w:type="dxa"/>
            <w:tcBorders>
              <w:top w:val="nil"/>
              <w:bottom w:val="nil"/>
            </w:tcBorders>
            <w:vAlign w:val="center"/>
            <w:hideMark/>
          </w:tcPr>
          <w:p w14:paraId="37ECF0A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101</w:t>
            </w:r>
          </w:p>
        </w:tc>
      </w:tr>
      <w:tr w:rsidR="000874E4" w:rsidRPr="00372745" w14:paraId="0810330C" w14:textId="77777777" w:rsidTr="00F57AEB">
        <w:trPr>
          <w:cantSplit/>
          <w:jc w:val="center"/>
        </w:trPr>
        <w:tc>
          <w:tcPr>
            <w:tcW w:w="6017" w:type="dxa"/>
            <w:tcBorders>
              <w:top w:val="nil"/>
              <w:bottom w:val="nil"/>
            </w:tcBorders>
            <w:vAlign w:val="center"/>
            <w:hideMark/>
          </w:tcPr>
          <w:p w14:paraId="6023AD67"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η.</w:t>
            </w:r>
            <w:r>
              <w:rPr>
                <w:rFonts w:cs="Arial"/>
                <w:b/>
                <w:bCs/>
                <w:sz w:val="16"/>
                <w:szCs w:val="16"/>
              </w:rPr>
              <w:tab/>
            </w:r>
            <w:r w:rsidRPr="00372745">
              <w:rPr>
                <w:rFonts w:cs="Arial"/>
                <w:b/>
                <w:bCs/>
                <w:sz w:val="16"/>
                <w:szCs w:val="16"/>
              </w:rPr>
              <w:t>Πιστώσεις υπό κατανομή</w:t>
            </w:r>
          </w:p>
        </w:tc>
        <w:tc>
          <w:tcPr>
            <w:tcW w:w="1068" w:type="dxa"/>
            <w:tcBorders>
              <w:top w:val="nil"/>
              <w:bottom w:val="nil"/>
            </w:tcBorders>
            <w:vAlign w:val="center"/>
            <w:hideMark/>
          </w:tcPr>
          <w:p w14:paraId="53C0357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13.437</w:t>
            </w:r>
          </w:p>
        </w:tc>
        <w:tc>
          <w:tcPr>
            <w:tcW w:w="1177" w:type="dxa"/>
            <w:tcBorders>
              <w:top w:val="nil"/>
              <w:bottom w:val="nil"/>
            </w:tcBorders>
            <w:vAlign w:val="center"/>
            <w:hideMark/>
          </w:tcPr>
          <w:p w14:paraId="0FCEEE8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17.602</w:t>
            </w:r>
          </w:p>
        </w:tc>
        <w:tc>
          <w:tcPr>
            <w:tcW w:w="1066" w:type="dxa"/>
            <w:tcBorders>
              <w:top w:val="nil"/>
              <w:bottom w:val="nil"/>
            </w:tcBorders>
            <w:vAlign w:val="center"/>
            <w:hideMark/>
          </w:tcPr>
          <w:p w14:paraId="10A210B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16.740</w:t>
            </w:r>
          </w:p>
        </w:tc>
        <w:tc>
          <w:tcPr>
            <w:tcW w:w="1066" w:type="dxa"/>
            <w:tcBorders>
              <w:top w:val="nil"/>
              <w:bottom w:val="nil"/>
            </w:tcBorders>
            <w:vAlign w:val="center"/>
            <w:hideMark/>
          </w:tcPr>
          <w:p w14:paraId="3467AAC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21.201</w:t>
            </w:r>
          </w:p>
        </w:tc>
      </w:tr>
      <w:tr w:rsidR="000874E4" w:rsidRPr="00372745" w14:paraId="4111B993" w14:textId="77777777" w:rsidTr="00F57AEB">
        <w:trPr>
          <w:cantSplit/>
          <w:jc w:val="center"/>
        </w:trPr>
        <w:tc>
          <w:tcPr>
            <w:tcW w:w="6017" w:type="dxa"/>
            <w:tcBorders>
              <w:top w:val="nil"/>
              <w:bottom w:val="nil"/>
            </w:tcBorders>
            <w:vAlign w:val="center"/>
            <w:hideMark/>
          </w:tcPr>
          <w:p w14:paraId="70830C27"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θ.</w:t>
            </w:r>
            <w:r>
              <w:rPr>
                <w:rFonts w:cs="Arial"/>
                <w:b/>
                <w:bCs/>
                <w:sz w:val="16"/>
                <w:szCs w:val="16"/>
              </w:rPr>
              <w:tab/>
            </w:r>
            <w:r w:rsidRPr="00372745">
              <w:rPr>
                <w:rFonts w:cs="Arial"/>
                <w:b/>
                <w:bCs/>
                <w:sz w:val="16"/>
                <w:szCs w:val="16"/>
              </w:rPr>
              <w:t>Αγορές παγίων περιουσιακών στοιχείων</w:t>
            </w:r>
          </w:p>
        </w:tc>
        <w:tc>
          <w:tcPr>
            <w:tcW w:w="1068" w:type="dxa"/>
            <w:tcBorders>
              <w:top w:val="nil"/>
              <w:bottom w:val="nil"/>
            </w:tcBorders>
            <w:vAlign w:val="center"/>
            <w:hideMark/>
          </w:tcPr>
          <w:p w14:paraId="6E76283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1.379</w:t>
            </w:r>
          </w:p>
        </w:tc>
        <w:tc>
          <w:tcPr>
            <w:tcW w:w="1177" w:type="dxa"/>
            <w:tcBorders>
              <w:top w:val="nil"/>
              <w:bottom w:val="nil"/>
            </w:tcBorders>
            <w:vAlign w:val="center"/>
            <w:hideMark/>
          </w:tcPr>
          <w:p w14:paraId="45F2473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1.757</w:t>
            </w:r>
          </w:p>
        </w:tc>
        <w:tc>
          <w:tcPr>
            <w:tcW w:w="1066" w:type="dxa"/>
            <w:tcBorders>
              <w:top w:val="nil"/>
              <w:bottom w:val="nil"/>
            </w:tcBorders>
            <w:vAlign w:val="center"/>
            <w:hideMark/>
          </w:tcPr>
          <w:p w14:paraId="7AA2AC1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1.882</w:t>
            </w:r>
          </w:p>
        </w:tc>
        <w:tc>
          <w:tcPr>
            <w:tcW w:w="1066" w:type="dxa"/>
            <w:tcBorders>
              <w:top w:val="nil"/>
              <w:bottom w:val="nil"/>
            </w:tcBorders>
            <w:vAlign w:val="center"/>
            <w:hideMark/>
          </w:tcPr>
          <w:p w14:paraId="4DB2025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2.397</w:t>
            </w:r>
          </w:p>
        </w:tc>
      </w:tr>
      <w:tr w:rsidR="000874E4" w:rsidRPr="00372745" w14:paraId="4DF75214" w14:textId="77777777" w:rsidTr="00F57AEB">
        <w:trPr>
          <w:cantSplit/>
          <w:jc w:val="center"/>
        </w:trPr>
        <w:tc>
          <w:tcPr>
            <w:tcW w:w="6017" w:type="dxa"/>
            <w:tcBorders>
              <w:top w:val="nil"/>
              <w:bottom w:val="nil"/>
            </w:tcBorders>
            <w:vAlign w:val="center"/>
            <w:hideMark/>
          </w:tcPr>
          <w:p w14:paraId="600905AE" w14:textId="77777777" w:rsidR="000874E4" w:rsidRPr="00372745" w:rsidRDefault="000874E4" w:rsidP="00F57AEB">
            <w:pPr>
              <w:tabs>
                <w:tab w:val="left" w:pos="284"/>
              </w:tabs>
              <w:spacing w:after="0" w:line="240" w:lineRule="auto"/>
              <w:jc w:val="left"/>
              <w:rPr>
                <w:rFonts w:cs="Arial"/>
                <w:b/>
                <w:bCs/>
                <w:sz w:val="16"/>
                <w:szCs w:val="16"/>
              </w:rPr>
            </w:pPr>
            <w:r w:rsidRPr="00372745">
              <w:rPr>
                <w:rFonts w:cs="Arial"/>
                <w:b/>
                <w:bCs/>
                <w:sz w:val="16"/>
                <w:szCs w:val="16"/>
              </w:rPr>
              <w:t>ι.</w:t>
            </w:r>
            <w:r>
              <w:rPr>
                <w:rFonts w:cs="Arial"/>
                <w:b/>
                <w:bCs/>
                <w:sz w:val="16"/>
                <w:szCs w:val="16"/>
              </w:rPr>
              <w:tab/>
            </w:r>
            <w:r w:rsidRPr="00372745">
              <w:rPr>
                <w:rFonts w:cs="Arial"/>
                <w:b/>
                <w:bCs/>
                <w:sz w:val="16"/>
                <w:szCs w:val="16"/>
              </w:rPr>
              <w:t>Τιμαλφή</w:t>
            </w:r>
          </w:p>
        </w:tc>
        <w:tc>
          <w:tcPr>
            <w:tcW w:w="1068" w:type="dxa"/>
            <w:tcBorders>
              <w:top w:val="nil"/>
              <w:bottom w:val="nil"/>
            </w:tcBorders>
            <w:vAlign w:val="center"/>
            <w:hideMark/>
          </w:tcPr>
          <w:p w14:paraId="552BD6C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w:t>
            </w:r>
          </w:p>
        </w:tc>
        <w:tc>
          <w:tcPr>
            <w:tcW w:w="1177" w:type="dxa"/>
            <w:tcBorders>
              <w:top w:val="nil"/>
              <w:bottom w:val="nil"/>
            </w:tcBorders>
            <w:vAlign w:val="center"/>
            <w:hideMark/>
          </w:tcPr>
          <w:p w14:paraId="0DDB5FB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w:t>
            </w:r>
          </w:p>
        </w:tc>
        <w:tc>
          <w:tcPr>
            <w:tcW w:w="1066" w:type="dxa"/>
            <w:tcBorders>
              <w:top w:val="nil"/>
              <w:bottom w:val="nil"/>
            </w:tcBorders>
            <w:vAlign w:val="center"/>
            <w:hideMark/>
          </w:tcPr>
          <w:p w14:paraId="33F3DE0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w:t>
            </w:r>
          </w:p>
        </w:tc>
        <w:tc>
          <w:tcPr>
            <w:tcW w:w="1066" w:type="dxa"/>
            <w:tcBorders>
              <w:top w:val="nil"/>
              <w:bottom w:val="nil"/>
            </w:tcBorders>
            <w:vAlign w:val="center"/>
            <w:hideMark/>
          </w:tcPr>
          <w:p w14:paraId="2D987CC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w:t>
            </w:r>
          </w:p>
        </w:tc>
      </w:tr>
      <w:tr w:rsidR="000874E4" w:rsidRPr="00372745" w14:paraId="7BE35131" w14:textId="77777777" w:rsidTr="00F57AEB">
        <w:trPr>
          <w:cantSplit/>
          <w:jc w:val="center"/>
        </w:trPr>
        <w:tc>
          <w:tcPr>
            <w:tcW w:w="6017" w:type="dxa"/>
            <w:tcBorders>
              <w:top w:val="nil"/>
              <w:bottom w:val="nil"/>
            </w:tcBorders>
            <w:vAlign w:val="center"/>
            <w:hideMark/>
          </w:tcPr>
          <w:p w14:paraId="2414B22B" w14:textId="77777777" w:rsidR="000874E4" w:rsidRPr="00372745" w:rsidRDefault="000874E4" w:rsidP="00F57AEB">
            <w:pPr>
              <w:spacing w:before="60" w:after="0" w:line="240" w:lineRule="auto"/>
              <w:jc w:val="left"/>
              <w:rPr>
                <w:rFonts w:cs="Arial"/>
                <w:sz w:val="16"/>
                <w:szCs w:val="16"/>
              </w:rPr>
            </w:pPr>
            <w:r w:rsidRPr="00372745">
              <w:rPr>
                <w:rFonts w:cs="Arial"/>
                <w:sz w:val="16"/>
                <w:szCs w:val="16"/>
              </w:rPr>
              <w:t>Πληροφοριακά στοιχεία:</w:t>
            </w:r>
          </w:p>
        </w:tc>
        <w:tc>
          <w:tcPr>
            <w:tcW w:w="1068" w:type="dxa"/>
            <w:tcBorders>
              <w:top w:val="nil"/>
              <w:bottom w:val="nil"/>
            </w:tcBorders>
            <w:vAlign w:val="center"/>
            <w:hideMark/>
          </w:tcPr>
          <w:p w14:paraId="4903DA7C" w14:textId="77777777" w:rsidR="000874E4" w:rsidRPr="00372745" w:rsidRDefault="000874E4" w:rsidP="00F57AEB">
            <w:pPr>
              <w:spacing w:after="0" w:line="240" w:lineRule="auto"/>
              <w:jc w:val="right"/>
              <w:rPr>
                <w:rFonts w:cs="Arial"/>
                <w:sz w:val="16"/>
                <w:szCs w:val="16"/>
              </w:rPr>
            </w:pPr>
          </w:p>
        </w:tc>
        <w:tc>
          <w:tcPr>
            <w:tcW w:w="1177" w:type="dxa"/>
            <w:tcBorders>
              <w:top w:val="nil"/>
              <w:bottom w:val="nil"/>
            </w:tcBorders>
            <w:vAlign w:val="center"/>
            <w:hideMark/>
          </w:tcPr>
          <w:p w14:paraId="33E1B019" w14:textId="77777777" w:rsidR="000874E4" w:rsidRPr="00372745" w:rsidRDefault="000874E4" w:rsidP="00F57AEB">
            <w:pPr>
              <w:spacing w:after="0" w:line="240" w:lineRule="auto"/>
              <w:jc w:val="right"/>
              <w:rPr>
                <w:rFonts w:cs="Arial"/>
                <w:sz w:val="16"/>
                <w:szCs w:val="16"/>
              </w:rPr>
            </w:pPr>
          </w:p>
        </w:tc>
        <w:tc>
          <w:tcPr>
            <w:tcW w:w="1066" w:type="dxa"/>
            <w:tcBorders>
              <w:top w:val="nil"/>
              <w:bottom w:val="nil"/>
            </w:tcBorders>
            <w:vAlign w:val="center"/>
            <w:hideMark/>
          </w:tcPr>
          <w:p w14:paraId="742D7BE1" w14:textId="77777777" w:rsidR="000874E4" w:rsidRPr="00372745" w:rsidRDefault="000874E4" w:rsidP="00F57AEB">
            <w:pPr>
              <w:spacing w:after="0" w:line="240" w:lineRule="auto"/>
              <w:jc w:val="right"/>
              <w:rPr>
                <w:rFonts w:cs="Arial"/>
                <w:sz w:val="16"/>
                <w:szCs w:val="16"/>
              </w:rPr>
            </w:pPr>
          </w:p>
        </w:tc>
        <w:tc>
          <w:tcPr>
            <w:tcW w:w="1066" w:type="dxa"/>
            <w:tcBorders>
              <w:top w:val="nil"/>
              <w:bottom w:val="nil"/>
            </w:tcBorders>
            <w:vAlign w:val="center"/>
            <w:hideMark/>
          </w:tcPr>
          <w:p w14:paraId="0FF66DEA" w14:textId="77777777" w:rsidR="000874E4" w:rsidRPr="00372745" w:rsidRDefault="000874E4" w:rsidP="00F57AEB">
            <w:pPr>
              <w:spacing w:after="0" w:line="240" w:lineRule="auto"/>
              <w:jc w:val="right"/>
              <w:rPr>
                <w:rFonts w:cs="Arial"/>
                <w:sz w:val="16"/>
                <w:szCs w:val="16"/>
              </w:rPr>
            </w:pPr>
          </w:p>
        </w:tc>
      </w:tr>
      <w:tr w:rsidR="000874E4" w:rsidRPr="00372745" w14:paraId="72EB528A" w14:textId="77777777" w:rsidTr="00F57AEB">
        <w:trPr>
          <w:cantSplit/>
          <w:jc w:val="center"/>
        </w:trPr>
        <w:tc>
          <w:tcPr>
            <w:tcW w:w="6017" w:type="dxa"/>
            <w:tcBorders>
              <w:top w:val="nil"/>
              <w:bottom w:val="nil"/>
            </w:tcBorders>
            <w:vAlign w:val="center"/>
            <w:hideMark/>
          </w:tcPr>
          <w:p w14:paraId="5AAEC4ED" w14:textId="77777777" w:rsidR="000874E4" w:rsidRPr="00372745" w:rsidRDefault="000874E4" w:rsidP="00F57AEB">
            <w:pPr>
              <w:spacing w:after="0" w:line="240" w:lineRule="auto"/>
              <w:jc w:val="left"/>
              <w:rPr>
                <w:rFonts w:cs="Arial"/>
                <w:i/>
                <w:iCs/>
                <w:sz w:val="16"/>
                <w:szCs w:val="16"/>
              </w:rPr>
            </w:pPr>
            <w:r w:rsidRPr="00372745">
              <w:rPr>
                <w:rFonts w:cs="Arial"/>
                <w:i/>
                <w:iCs/>
                <w:sz w:val="16"/>
                <w:szCs w:val="16"/>
              </w:rPr>
              <w:t>Πρ</w:t>
            </w:r>
            <w:r>
              <w:rPr>
                <w:rFonts w:cs="Arial"/>
                <w:i/>
                <w:iCs/>
                <w:sz w:val="16"/>
                <w:szCs w:val="16"/>
              </w:rPr>
              <w:t>οϋπολογισμός δ</w:t>
            </w:r>
            <w:r w:rsidRPr="00372745">
              <w:rPr>
                <w:rFonts w:cs="Arial"/>
                <w:i/>
                <w:iCs/>
                <w:sz w:val="16"/>
                <w:szCs w:val="16"/>
              </w:rPr>
              <w:t xml:space="preserve">ημοσίων </w:t>
            </w:r>
            <w:r>
              <w:rPr>
                <w:rFonts w:cs="Arial"/>
                <w:i/>
                <w:iCs/>
                <w:sz w:val="16"/>
                <w:szCs w:val="16"/>
              </w:rPr>
              <w:t>ε</w:t>
            </w:r>
            <w:r w:rsidRPr="00372745">
              <w:rPr>
                <w:rFonts w:cs="Arial"/>
                <w:i/>
                <w:iCs/>
                <w:sz w:val="16"/>
                <w:szCs w:val="16"/>
              </w:rPr>
              <w:t>πενδύσεων</w:t>
            </w:r>
            <w:r w:rsidRPr="00AA0F2E">
              <w:rPr>
                <w:rFonts w:cs="Arial"/>
                <w:i/>
                <w:iCs/>
                <w:sz w:val="16"/>
                <w:szCs w:val="16"/>
                <w:vertAlign w:val="superscript"/>
              </w:rPr>
              <w:t>1</w:t>
            </w:r>
          </w:p>
        </w:tc>
        <w:tc>
          <w:tcPr>
            <w:tcW w:w="1068" w:type="dxa"/>
            <w:tcBorders>
              <w:top w:val="nil"/>
              <w:bottom w:val="nil"/>
            </w:tcBorders>
            <w:vAlign w:val="center"/>
            <w:hideMark/>
          </w:tcPr>
          <w:p w14:paraId="7DC5A950"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9.913</w:t>
            </w:r>
          </w:p>
        </w:tc>
        <w:tc>
          <w:tcPr>
            <w:tcW w:w="1177" w:type="dxa"/>
            <w:tcBorders>
              <w:top w:val="nil"/>
              <w:bottom w:val="nil"/>
            </w:tcBorders>
            <w:vAlign w:val="center"/>
            <w:hideMark/>
          </w:tcPr>
          <w:p w14:paraId="22FD4D83"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9.200</w:t>
            </w:r>
          </w:p>
        </w:tc>
        <w:tc>
          <w:tcPr>
            <w:tcW w:w="1066" w:type="dxa"/>
            <w:tcBorders>
              <w:top w:val="nil"/>
              <w:bottom w:val="nil"/>
            </w:tcBorders>
            <w:vAlign w:val="center"/>
            <w:hideMark/>
          </w:tcPr>
          <w:p w14:paraId="6A936059"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9.700</w:t>
            </w:r>
          </w:p>
        </w:tc>
        <w:tc>
          <w:tcPr>
            <w:tcW w:w="1066" w:type="dxa"/>
            <w:tcBorders>
              <w:top w:val="nil"/>
              <w:bottom w:val="nil"/>
            </w:tcBorders>
            <w:vAlign w:val="center"/>
            <w:hideMark/>
          </w:tcPr>
          <w:p w14:paraId="32E4144B"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9.500</w:t>
            </w:r>
          </w:p>
        </w:tc>
      </w:tr>
      <w:tr w:rsidR="000874E4" w:rsidRPr="00372745" w14:paraId="2A013BCA" w14:textId="77777777" w:rsidTr="00F57AEB">
        <w:trPr>
          <w:cantSplit/>
          <w:jc w:val="center"/>
        </w:trPr>
        <w:tc>
          <w:tcPr>
            <w:tcW w:w="6017" w:type="dxa"/>
            <w:tcBorders>
              <w:top w:val="nil"/>
              <w:bottom w:val="nil"/>
            </w:tcBorders>
            <w:vAlign w:val="center"/>
            <w:hideMark/>
          </w:tcPr>
          <w:p w14:paraId="48CA7B68" w14:textId="77777777" w:rsidR="000874E4" w:rsidRPr="00372745" w:rsidRDefault="000874E4" w:rsidP="00F57AEB">
            <w:pPr>
              <w:spacing w:after="0" w:line="240" w:lineRule="auto"/>
              <w:jc w:val="left"/>
              <w:rPr>
                <w:rFonts w:cs="Arial"/>
                <w:i/>
                <w:iCs/>
                <w:sz w:val="16"/>
                <w:szCs w:val="16"/>
              </w:rPr>
            </w:pPr>
            <w:r w:rsidRPr="00372745">
              <w:rPr>
                <w:rFonts w:cs="Arial"/>
                <w:i/>
                <w:iCs/>
                <w:sz w:val="16"/>
                <w:szCs w:val="16"/>
              </w:rPr>
              <w:t>Τ</w:t>
            </w:r>
            <w:r>
              <w:rPr>
                <w:rFonts w:cs="Arial"/>
                <w:i/>
                <w:iCs/>
                <w:sz w:val="16"/>
                <w:szCs w:val="16"/>
              </w:rPr>
              <w:t>ΑΑ</w:t>
            </w:r>
            <w:r w:rsidRPr="00AA0F2E">
              <w:rPr>
                <w:rFonts w:cs="Arial"/>
                <w:i/>
                <w:iCs/>
                <w:sz w:val="16"/>
                <w:szCs w:val="16"/>
                <w:vertAlign w:val="superscript"/>
              </w:rPr>
              <w:t>2</w:t>
            </w:r>
          </w:p>
        </w:tc>
        <w:tc>
          <w:tcPr>
            <w:tcW w:w="1068" w:type="dxa"/>
            <w:tcBorders>
              <w:top w:val="nil"/>
              <w:bottom w:val="nil"/>
            </w:tcBorders>
            <w:vAlign w:val="center"/>
            <w:hideMark/>
          </w:tcPr>
          <w:p w14:paraId="1AED279D"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3.401</w:t>
            </w:r>
          </w:p>
        </w:tc>
        <w:tc>
          <w:tcPr>
            <w:tcW w:w="1177" w:type="dxa"/>
            <w:tcBorders>
              <w:top w:val="nil"/>
              <w:bottom w:val="nil"/>
            </w:tcBorders>
            <w:vAlign w:val="center"/>
            <w:hideMark/>
          </w:tcPr>
          <w:p w14:paraId="17157BEB"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4.900</w:t>
            </w:r>
          </w:p>
        </w:tc>
        <w:tc>
          <w:tcPr>
            <w:tcW w:w="1066" w:type="dxa"/>
            <w:tcBorders>
              <w:top w:val="nil"/>
              <w:bottom w:val="nil"/>
            </w:tcBorders>
            <w:vAlign w:val="center"/>
            <w:hideMark/>
          </w:tcPr>
          <w:p w14:paraId="2E3F9D98"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4.900</w:t>
            </w:r>
          </w:p>
        </w:tc>
        <w:tc>
          <w:tcPr>
            <w:tcW w:w="1066" w:type="dxa"/>
            <w:tcBorders>
              <w:top w:val="nil"/>
              <w:bottom w:val="nil"/>
            </w:tcBorders>
            <w:vAlign w:val="center"/>
            <w:hideMark/>
          </w:tcPr>
          <w:p w14:paraId="598DA509" w14:textId="77777777" w:rsidR="000874E4" w:rsidRPr="00372745" w:rsidRDefault="000874E4" w:rsidP="00F57AEB">
            <w:pPr>
              <w:spacing w:after="0" w:line="240" w:lineRule="auto"/>
              <w:jc w:val="right"/>
              <w:rPr>
                <w:rFonts w:cs="Arial"/>
                <w:i/>
                <w:iCs/>
                <w:sz w:val="16"/>
                <w:szCs w:val="16"/>
              </w:rPr>
            </w:pPr>
            <w:r w:rsidRPr="00372745">
              <w:rPr>
                <w:rFonts w:cs="Arial"/>
                <w:i/>
                <w:iCs/>
                <w:sz w:val="16"/>
                <w:szCs w:val="16"/>
              </w:rPr>
              <w:t>7.192</w:t>
            </w:r>
          </w:p>
        </w:tc>
      </w:tr>
      <w:tr w:rsidR="000874E4" w:rsidRPr="00372745" w14:paraId="336F7FCA" w14:textId="77777777" w:rsidTr="00F57AEB">
        <w:trPr>
          <w:cantSplit/>
          <w:trHeight w:val="227"/>
          <w:jc w:val="center"/>
        </w:trPr>
        <w:tc>
          <w:tcPr>
            <w:tcW w:w="6017" w:type="dxa"/>
            <w:tcBorders>
              <w:top w:val="nil"/>
              <w:bottom w:val="nil"/>
            </w:tcBorders>
            <w:shd w:val="clear" w:color="auto" w:fill="D5DCE4"/>
            <w:vAlign w:val="center"/>
            <w:hideMark/>
          </w:tcPr>
          <w:p w14:paraId="0C5F6EFB"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III. Ισοζύγιο κρατικού προϋπολογισμού κατά ESA (Ι-ΙI)</w:t>
            </w:r>
          </w:p>
        </w:tc>
        <w:tc>
          <w:tcPr>
            <w:tcW w:w="1068" w:type="dxa"/>
            <w:tcBorders>
              <w:top w:val="nil"/>
              <w:bottom w:val="nil"/>
            </w:tcBorders>
            <w:shd w:val="clear" w:color="auto" w:fill="D5DCE4"/>
            <w:vAlign w:val="center"/>
            <w:hideMark/>
          </w:tcPr>
          <w:p w14:paraId="4431484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-2.676</w:t>
            </w:r>
          </w:p>
        </w:tc>
        <w:tc>
          <w:tcPr>
            <w:tcW w:w="1177" w:type="dxa"/>
            <w:tcBorders>
              <w:top w:val="nil"/>
              <w:bottom w:val="nil"/>
            </w:tcBorders>
            <w:shd w:val="clear" w:color="auto" w:fill="D5DCE4"/>
            <w:vAlign w:val="center"/>
            <w:hideMark/>
          </w:tcPr>
          <w:p w14:paraId="31AFD03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-5.930</w:t>
            </w:r>
          </w:p>
        </w:tc>
        <w:tc>
          <w:tcPr>
            <w:tcW w:w="1066" w:type="dxa"/>
            <w:tcBorders>
              <w:top w:val="nil"/>
              <w:bottom w:val="nil"/>
            </w:tcBorders>
            <w:shd w:val="clear" w:color="auto" w:fill="D5DCE4"/>
            <w:vAlign w:val="center"/>
            <w:hideMark/>
          </w:tcPr>
          <w:p w14:paraId="40D3E62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-4.630</w:t>
            </w:r>
          </w:p>
        </w:tc>
        <w:tc>
          <w:tcPr>
            <w:tcW w:w="1066" w:type="dxa"/>
            <w:tcBorders>
              <w:top w:val="nil"/>
              <w:bottom w:val="nil"/>
            </w:tcBorders>
            <w:shd w:val="clear" w:color="auto" w:fill="D5DCE4"/>
            <w:vAlign w:val="center"/>
            <w:hideMark/>
          </w:tcPr>
          <w:p w14:paraId="1C31895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-6.582</w:t>
            </w:r>
          </w:p>
        </w:tc>
      </w:tr>
      <w:tr w:rsidR="000874E4" w:rsidRPr="00372745" w14:paraId="3CB03729" w14:textId="77777777" w:rsidTr="00F57AEB">
        <w:trPr>
          <w:cantSplit/>
          <w:trHeight w:val="227"/>
          <w:jc w:val="center"/>
        </w:trPr>
        <w:tc>
          <w:tcPr>
            <w:tcW w:w="6017" w:type="dxa"/>
            <w:tcBorders>
              <w:top w:val="nil"/>
              <w:bottom w:val="nil"/>
            </w:tcBorders>
            <w:shd w:val="clear" w:color="auto" w:fill="D5DCE4"/>
            <w:vAlign w:val="center"/>
            <w:hideMark/>
          </w:tcPr>
          <w:p w14:paraId="57863B67"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53A1C22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w:t>
            </w:r>
          </w:p>
        </w:tc>
        <w:tc>
          <w:tcPr>
            <w:tcW w:w="1177" w:type="dxa"/>
            <w:tcBorders>
              <w:top w:val="nil"/>
              <w:bottom w:val="nil"/>
            </w:tcBorders>
            <w:shd w:val="clear" w:color="auto" w:fill="D5DCE4"/>
            <w:vAlign w:val="center"/>
            <w:hideMark/>
          </w:tcPr>
          <w:p w14:paraId="7FA1FC9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w:t>
            </w:r>
          </w:p>
        </w:tc>
        <w:tc>
          <w:tcPr>
            <w:tcW w:w="1066" w:type="dxa"/>
            <w:tcBorders>
              <w:top w:val="nil"/>
              <w:bottom w:val="nil"/>
            </w:tcBorders>
            <w:shd w:val="clear" w:color="auto" w:fill="D5DCE4"/>
            <w:vAlign w:val="center"/>
            <w:hideMark/>
          </w:tcPr>
          <w:p w14:paraId="04638C4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-1,9%</w:t>
            </w:r>
          </w:p>
        </w:tc>
        <w:tc>
          <w:tcPr>
            <w:tcW w:w="1066" w:type="dxa"/>
            <w:tcBorders>
              <w:top w:val="nil"/>
              <w:bottom w:val="nil"/>
            </w:tcBorders>
            <w:shd w:val="clear" w:color="auto" w:fill="D5DCE4"/>
            <w:vAlign w:val="center"/>
            <w:hideMark/>
          </w:tcPr>
          <w:p w14:paraId="7A08BFB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-2,5%</w:t>
            </w:r>
          </w:p>
        </w:tc>
      </w:tr>
      <w:tr w:rsidR="000874E4" w:rsidRPr="00372745" w14:paraId="5F830E91" w14:textId="77777777" w:rsidTr="00F57AEB">
        <w:trPr>
          <w:cantSplit/>
          <w:jc w:val="center"/>
        </w:trPr>
        <w:tc>
          <w:tcPr>
            <w:tcW w:w="6017" w:type="dxa"/>
            <w:tcBorders>
              <w:top w:val="nil"/>
              <w:bottom w:val="nil"/>
            </w:tcBorders>
            <w:shd w:val="clear" w:color="auto" w:fill="D5DCE4"/>
            <w:vAlign w:val="center"/>
            <w:hideMark/>
          </w:tcPr>
          <w:p w14:paraId="4F40EBA5" w14:textId="77777777" w:rsidR="000874E4" w:rsidRDefault="000874E4" w:rsidP="00F57AEB">
            <w:pPr>
              <w:spacing w:after="0" w:line="240" w:lineRule="auto"/>
              <w:jc w:val="left"/>
              <w:rPr>
                <w:rFonts w:cs="Arial"/>
                <w:b/>
                <w:bCs/>
                <w:sz w:val="16"/>
                <w:szCs w:val="16"/>
              </w:rPr>
            </w:pPr>
            <w:r w:rsidRPr="00372745">
              <w:rPr>
                <w:rFonts w:cs="Arial"/>
                <w:b/>
                <w:bCs/>
                <w:sz w:val="16"/>
                <w:szCs w:val="16"/>
              </w:rPr>
              <w:t>IV. Πρωτογενές αποτέλεσμα κρατικού προϋπολογισμού κατά ESA</w:t>
            </w:r>
          </w:p>
          <w:p w14:paraId="089D0B49"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(III+II.στ-I.ε1)</w:t>
            </w:r>
          </w:p>
        </w:tc>
        <w:tc>
          <w:tcPr>
            <w:tcW w:w="1068" w:type="dxa"/>
            <w:tcBorders>
              <w:top w:val="nil"/>
              <w:bottom w:val="nil"/>
            </w:tcBorders>
            <w:shd w:val="clear" w:color="auto" w:fill="D5DCE4"/>
            <w:vAlign w:val="center"/>
            <w:hideMark/>
          </w:tcPr>
          <w:p w14:paraId="0BC6AA0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7.483</w:t>
            </w:r>
          </w:p>
        </w:tc>
        <w:tc>
          <w:tcPr>
            <w:tcW w:w="1177" w:type="dxa"/>
            <w:tcBorders>
              <w:top w:val="nil"/>
              <w:bottom w:val="nil"/>
            </w:tcBorders>
            <w:shd w:val="clear" w:color="auto" w:fill="D5DCE4"/>
            <w:vAlign w:val="center"/>
            <w:hideMark/>
          </w:tcPr>
          <w:p w14:paraId="5F76162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3.470</w:t>
            </w:r>
          </w:p>
        </w:tc>
        <w:tc>
          <w:tcPr>
            <w:tcW w:w="1066" w:type="dxa"/>
            <w:tcBorders>
              <w:top w:val="nil"/>
              <w:bottom w:val="nil"/>
            </w:tcBorders>
            <w:shd w:val="clear" w:color="auto" w:fill="D5DCE4"/>
            <w:vAlign w:val="center"/>
            <w:hideMark/>
          </w:tcPr>
          <w:p w14:paraId="503CABC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5.119</w:t>
            </w:r>
          </w:p>
        </w:tc>
        <w:tc>
          <w:tcPr>
            <w:tcW w:w="1066" w:type="dxa"/>
            <w:tcBorders>
              <w:top w:val="nil"/>
              <w:bottom w:val="nil"/>
            </w:tcBorders>
            <w:shd w:val="clear" w:color="auto" w:fill="D5DCE4"/>
            <w:vAlign w:val="center"/>
            <w:hideMark/>
          </w:tcPr>
          <w:p w14:paraId="429815A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3.164</w:t>
            </w:r>
          </w:p>
        </w:tc>
      </w:tr>
      <w:tr w:rsidR="000874E4" w:rsidRPr="00372745" w14:paraId="3316E101" w14:textId="77777777" w:rsidTr="00F57AEB">
        <w:trPr>
          <w:cantSplit/>
          <w:trHeight w:val="227"/>
          <w:jc w:val="center"/>
        </w:trPr>
        <w:tc>
          <w:tcPr>
            <w:tcW w:w="6017" w:type="dxa"/>
            <w:tcBorders>
              <w:top w:val="nil"/>
              <w:bottom w:val="nil"/>
            </w:tcBorders>
            <w:shd w:val="clear" w:color="auto" w:fill="D5DCE4"/>
            <w:vAlign w:val="center"/>
            <w:hideMark/>
          </w:tcPr>
          <w:p w14:paraId="41D2B049"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4AC1B1A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3,1%</w:t>
            </w:r>
          </w:p>
        </w:tc>
        <w:tc>
          <w:tcPr>
            <w:tcW w:w="1177" w:type="dxa"/>
            <w:tcBorders>
              <w:top w:val="nil"/>
              <w:bottom w:val="nil"/>
            </w:tcBorders>
            <w:shd w:val="clear" w:color="auto" w:fill="D5DCE4"/>
            <w:vAlign w:val="center"/>
            <w:hideMark/>
          </w:tcPr>
          <w:p w14:paraId="03C9BC1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1,4%</w:t>
            </w:r>
          </w:p>
        </w:tc>
        <w:tc>
          <w:tcPr>
            <w:tcW w:w="1066" w:type="dxa"/>
            <w:tcBorders>
              <w:top w:val="nil"/>
              <w:bottom w:val="nil"/>
            </w:tcBorders>
            <w:shd w:val="clear" w:color="auto" w:fill="D5DCE4"/>
            <w:vAlign w:val="center"/>
            <w:hideMark/>
          </w:tcPr>
          <w:p w14:paraId="6D41CFC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w:t>
            </w:r>
          </w:p>
        </w:tc>
        <w:tc>
          <w:tcPr>
            <w:tcW w:w="1066" w:type="dxa"/>
            <w:tcBorders>
              <w:top w:val="nil"/>
              <w:bottom w:val="nil"/>
            </w:tcBorders>
            <w:shd w:val="clear" w:color="auto" w:fill="D5DCE4"/>
            <w:vAlign w:val="center"/>
            <w:hideMark/>
          </w:tcPr>
          <w:p w14:paraId="10CD67E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1,2%</w:t>
            </w:r>
          </w:p>
        </w:tc>
      </w:tr>
      <w:tr w:rsidR="000874E4" w:rsidRPr="00372745" w14:paraId="1159B9DD" w14:textId="77777777" w:rsidTr="00F57AEB">
        <w:trPr>
          <w:cantSplit/>
          <w:trHeight w:val="227"/>
          <w:jc w:val="center"/>
        </w:trPr>
        <w:tc>
          <w:tcPr>
            <w:tcW w:w="6017" w:type="dxa"/>
            <w:tcBorders>
              <w:top w:val="nil"/>
              <w:bottom w:val="nil"/>
            </w:tcBorders>
            <w:shd w:val="clear" w:color="auto" w:fill="D5DCE4"/>
            <w:vAlign w:val="center"/>
            <w:hideMark/>
          </w:tcPr>
          <w:p w14:paraId="0FC2BB08"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V. Ισοζύγιο νομικών προσώπων κατά ESA</w:t>
            </w:r>
          </w:p>
        </w:tc>
        <w:tc>
          <w:tcPr>
            <w:tcW w:w="1068" w:type="dxa"/>
            <w:tcBorders>
              <w:top w:val="nil"/>
              <w:bottom w:val="nil"/>
            </w:tcBorders>
            <w:shd w:val="clear" w:color="auto" w:fill="D5DCE4"/>
            <w:vAlign w:val="center"/>
            <w:hideMark/>
          </w:tcPr>
          <w:p w14:paraId="3C8DE95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4.697</w:t>
            </w:r>
          </w:p>
        </w:tc>
        <w:tc>
          <w:tcPr>
            <w:tcW w:w="1177" w:type="dxa"/>
            <w:tcBorders>
              <w:top w:val="nil"/>
              <w:bottom w:val="nil"/>
            </w:tcBorders>
            <w:shd w:val="clear" w:color="auto" w:fill="D5DCE4"/>
            <w:vAlign w:val="center"/>
            <w:hideMark/>
          </w:tcPr>
          <w:p w14:paraId="2B3C7FE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3.535</w:t>
            </w:r>
          </w:p>
        </w:tc>
        <w:tc>
          <w:tcPr>
            <w:tcW w:w="1066" w:type="dxa"/>
            <w:tcBorders>
              <w:top w:val="nil"/>
              <w:bottom w:val="nil"/>
            </w:tcBorders>
            <w:shd w:val="clear" w:color="auto" w:fill="D5DCE4"/>
            <w:vAlign w:val="center"/>
            <w:hideMark/>
          </w:tcPr>
          <w:p w14:paraId="4B0277B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3.736</w:t>
            </w:r>
          </w:p>
        </w:tc>
        <w:tc>
          <w:tcPr>
            <w:tcW w:w="1066" w:type="dxa"/>
            <w:tcBorders>
              <w:top w:val="nil"/>
              <w:bottom w:val="nil"/>
            </w:tcBorders>
            <w:shd w:val="clear" w:color="auto" w:fill="D5DCE4"/>
            <w:vAlign w:val="center"/>
            <w:hideMark/>
          </w:tcPr>
          <w:p w14:paraId="38B84C7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3.597</w:t>
            </w:r>
          </w:p>
        </w:tc>
      </w:tr>
      <w:tr w:rsidR="000874E4" w:rsidRPr="00372745" w14:paraId="4FE93189" w14:textId="77777777" w:rsidTr="00F57AEB">
        <w:trPr>
          <w:cantSplit/>
          <w:jc w:val="center"/>
        </w:trPr>
        <w:tc>
          <w:tcPr>
            <w:tcW w:w="6017" w:type="dxa"/>
            <w:tcBorders>
              <w:top w:val="nil"/>
              <w:bottom w:val="nil"/>
            </w:tcBorders>
            <w:vAlign w:val="center"/>
            <w:hideMark/>
          </w:tcPr>
          <w:p w14:paraId="3A3BFDD8"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Έσοδα</w:t>
            </w:r>
          </w:p>
        </w:tc>
        <w:tc>
          <w:tcPr>
            <w:tcW w:w="1068" w:type="dxa"/>
            <w:tcBorders>
              <w:top w:val="nil"/>
              <w:bottom w:val="nil"/>
            </w:tcBorders>
            <w:vAlign w:val="center"/>
            <w:hideMark/>
          </w:tcPr>
          <w:p w14:paraId="2A8627E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15.791</w:t>
            </w:r>
          </w:p>
        </w:tc>
        <w:tc>
          <w:tcPr>
            <w:tcW w:w="1177" w:type="dxa"/>
            <w:tcBorders>
              <w:top w:val="nil"/>
              <w:bottom w:val="nil"/>
            </w:tcBorders>
            <w:vAlign w:val="center"/>
            <w:hideMark/>
          </w:tcPr>
          <w:p w14:paraId="77B599F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15.233</w:t>
            </w:r>
          </w:p>
        </w:tc>
        <w:tc>
          <w:tcPr>
            <w:tcW w:w="1066" w:type="dxa"/>
            <w:tcBorders>
              <w:top w:val="nil"/>
              <w:bottom w:val="nil"/>
            </w:tcBorders>
            <w:vAlign w:val="center"/>
            <w:hideMark/>
          </w:tcPr>
          <w:p w14:paraId="0CE16D4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15.744</w:t>
            </w:r>
          </w:p>
        </w:tc>
        <w:tc>
          <w:tcPr>
            <w:tcW w:w="1066" w:type="dxa"/>
            <w:tcBorders>
              <w:top w:val="nil"/>
              <w:bottom w:val="nil"/>
            </w:tcBorders>
            <w:vAlign w:val="center"/>
            <w:hideMark/>
          </w:tcPr>
          <w:p w14:paraId="3F2A2C1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15.729</w:t>
            </w:r>
          </w:p>
        </w:tc>
      </w:tr>
      <w:tr w:rsidR="000874E4" w:rsidRPr="00372745" w14:paraId="23E336B4" w14:textId="77777777" w:rsidTr="00F57AEB">
        <w:trPr>
          <w:cantSplit/>
          <w:jc w:val="center"/>
        </w:trPr>
        <w:tc>
          <w:tcPr>
            <w:tcW w:w="6017" w:type="dxa"/>
            <w:tcBorders>
              <w:top w:val="nil"/>
              <w:bottom w:val="nil"/>
            </w:tcBorders>
            <w:vAlign w:val="center"/>
            <w:hideMark/>
          </w:tcPr>
          <w:p w14:paraId="401E38CD"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Τρέχουσες </w:t>
            </w:r>
            <w:r>
              <w:rPr>
                <w:rFonts w:cs="Arial"/>
                <w:sz w:val="16"/>
                <w:szCs w:val="16"/>
              </w:rPr>
              <w:t>και</w:t>
            </w:r>
            <w:r w:rsidRPr="00372745">
              <w:rPr>
                <w:rFonts w:cs="Arial"/>
                <w:sz w:val="16"/>
                <w:szCs w:val="16"/>
              </w:rPr>
              <w:t xml:space="preserve"> λοιπές κεφαλαιακές μεταβιβάσεις</w:t>
            </w:r>
          </w:p>
        </w:tc>
        <w:tc>
          <w:tcPr>
            <w:tcW w:w="1068" w:type="dxa"/>
            <w:tcBorders>
              <w:top w:val="nil"/>
              <w:bottom w:val="nil"/>
            </w:tcBorders>
            <w:vAlign w:val="center"/>
            <w:hideMark/>
          </w:tcPr>
          <w:p w14:paraId="6275D6C1" w14:textId="77777777" w:rsidR="000874E4" w:rsidRPr="00372745" w:rsidRDefault="000874E4" w:rsidP="00F57AEB">
            <w:pPr>
              <w:spacing w:after="0" w:line="240" w:lineRule="auto"/>
              <w:jc w:val="right"/>
              <w:rPr>
                <w:rFonts w:cs="Arial"/>
                <w:sz w:val="16"/>
                <w:szCs w:val="16"/>
              </w:rPr>
            </w:pPr>
            <w:r w:rsidRPr="00372745">
              <w:rPr>
                <w:rFonts w:cs="Arial"/>
                <w:sz w:val="16"/>
                <w:szCs w:val="16"/>
              </w:rPr>
              <w:t>5.887</w:t>
            </w:r>
          </w:p>
        </w:tc>
        <w:tc>
          <w:tcPr>
            <w:tcW w:w="1177" w:type="dxa"/>
            <w:tcBorders>
              <w:top w:val="nil"/>
              <w:bottom w:val="nil"/>
            </w:tcBorders>
            <w:vAlign w:val="center"/>
            <w:hideMark/>
          </w:tcPr>
          <w:p w14:paraId="5DBC927D" w14:textId="77777777" w:rsidR="000874E4" w:rsidRPr="00372745" w:rsidRDefault="000874E4" w:rsidP="00F57AEB">
            <w:pPr>
              <w:spacing w:after="0" w:line="240" w:lineRule="auto"/>
              <w:jc w:val="right"/>
              <w:rPr>
                <w:rFonts w:cs="Arial"/>
                <w:sz w:val="16"/>
                <w:szCs w:val="16"/>
              </w:rPr>
            </w:pPr>
            <w:r w:rsidRPr="00372745">
              <w:rPr>
                <w:rFonts w:cs="Arial"/>
                <w:sz w:val="16"/>
                <w:szCs w:val="16"/>
              </w:rPr>
              <w:t>6.343</w:t>
            </w:r>
          </w:p>
        </w:tc>
        <w:tc>
          <w:tcPr>
            <w:tcW w:w="1066" w:type="dxa"/>
            <w:tcBorders>
              <w:top w:val="nil"/>
              <w:bottom w:val="nil"/>
            </w:tcBorders>
            <w:vAlign w:val="center"/>
            <w:hideMark/>
          </w:tcPr>
          <w:p w14:paraId="264CA03A" w14:textId="77777777" w:rsidR="000874E4" w:rsidRPr="00372745" w:rsidRDefault="000874E4" w:rsidP="00F57AEB">
            <w:pPr>
              <w:spacing w:after="0" w:line="240" w:lineRule="auto"/>
              <w:jc w:val="right"/>
              <w:rPr>
                <w:rFonts w:cs="Arial"/>
                <w:sz w:val="16"/>
                <w:szCs w:val="16"/>
              </w:rPr>
            </w:pPr>
            <w:r w:rsidRPr="00372745">
              <w:rPr>
                <w:rFonts w:cs="Arial"/>
                <w:sz w:val="16"/>
                <w:szCs w:val="16"/>
              </w:rPr>
              <w:t>6.433</w:t>
            </w:r>
          </w:p>
        </w:tc>
        <w:tc>
          <w:tcPr>
            <w:tcW w:w="1066" w:type="dxa"/>
            <w:tcBorders>
              <w:top w:val="nil"/>
              <w:bottom w:val="nil"/>
            </w:tcBorders>
            <w:vAlign w:val="center"/>
            <w:hideMark/>
          </w:tcPr>
          <w:p w14:paraId="64AB8A3D" w14:textId="77777777" w:rsidR="000874E4" w:rsidRPr="00372745" w:rsidRDefault="000874E4" w:rsidP="00F57AEB">
            <w:pPr>
              <w:spacing w:after="0" w:line="240" w:lineRule="auto"/>
              <w:jc w:val="right"/>
              <w:rPr>
                <w:rFonts w:cs="Arial"/>
                <w:sz w:val="16"/>
                <w:szCs w:val="16"/>
              </w:rPr>
            </w:pPr>
            <w:r w:rsidRPr="00372745">
              <w:rPr>
                <w:rFonts w:cs="Arial"/>
                <w:sz w:val="16"/>
                <w:szCs w:val="16"/>
              </w:rPr>
              <w:t>6.324</w:t>
            </w:r>
          </w:p>
        </w:tc>
      </w:tr>
      <w:tr w:rsidR="000874E4" w:rsidRPr="00372745" w14:paraId="0490970D" w14:textId="77777777" w:rsidTr="00F57AEB">
        <w:trPr>
          <w:cantSplit/>
          <w:jc w:val="center"/>
        </w:trPr>
        <w:tc>
          <w:tcPr>
            <w:tcW w:w="6017" w:type="dxa"/>
            <w:tcBorders>
              <w:top w:val="nil"/>
              <w:bottom w:val="nil"/>
            </w:tcBorders>
            <w:vAlign w:val="center"/>
            <w:hideMark/>
          </w:tcPr>
          <w:p w14:paraId="5EB66A7C"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πιστωτικοί</w:t>
            </w:r>
          </w:p>
        </w:tc>
        <w:tc>
          <w:tcPr>
            <w:tcW w:w="1068" w:type="dxa"/>
            <w:tcBorders>
              <w:top w:val="nil"/>
              <w:bottom w:val="nil"/>
            </w:tcBorders>
            <w:vAlign w:val="center"/>
            <w:hideMark/>
          </w:tcPr>
          <w:p w14:paraId="172001BF" w14:textId="77777777" w:rsidR="000874E4" w:rsidRPr="00372745" w:rsidRDefault="000874E4" w:rsidP="00F57AEB">
            <w:pPr>
              <w:spacing w:after="0" w:line="240" w:lineRule="auto"/>
              <w:jc w:val="right"/>
              <w:rPr>
                <w:rFonts w:cs="Arial"/>
                <w:sz w:val="16"/>
                <w:szCs w:val="16"/>
              </w:rPr>
            </w:pPr>
            <w:r w:rsidRPr="00372745">
              <w:rPr>
                <w:rFonts w:cs="Arial"/>
                <w:sz w:val="16"/>
                <w:szCs w:val="16"/>
              </w:rPr>
              <w:t>1.721</w:t>
            </w:r>
          </w:p>
        </w:tc>
        <w:tc>
          <w:tcPr>
            <w:tcW w:w="1177" w:type="dxa"/>
            <w:tcBorders>
              <w:top w:val="nil"/>
              <w:bottom w:val="nil"/>
            </w:tcBorders>
            <w:vAlign w:val="center"/>
            <w:hideMark/>
          </w:tcPr>
          <w:p w14:paraId="41EFC90A" w14:textId="77777777" w:rsidR="000874E4" w:rsidRPr="00372745" w:rsidRDefault="000874E4" w:rsidP="00F57AEB">
            <w:pPr>
              <w:spacing w:after="0" w:line="240" w:lineRule="auto"/>
              <w:jc w:val="right"/>
              <w:rPr>
                <w:rFonts w:cs="Arial"/>
                <w:sz w:val="16"/>
                <w:szCs w:val="16"/>
              </w:rPr>
            </w:pPr>
            <w:r w:rsidRPr="00372745">
              <w:rPr>
                <w:rFonts w:cs="Arial"/>
                <w:sz w:val="16"/>
                <w:szCs w:val="16"/>
              </w:rPr>
              <w:t>1.431</w:t>
            </w:r>
          </w:p>
        </w:tc>
        <w:tc>
          <w:tcPr>
            <w:tcW w:w="1066" w:type="dxa"/>
            <w:tcBorders>
              <w:top w:val="nil"/>
              <w:bottom w:val="nil"/>
            </w:tcBorders>
            <w:vAlign w:val="center"/>
            <w:hideMark/>
          </w:tcPr>
          <w:p w14:paraId="27005781" w14:textId="77777777" w:rsidR="000874E4" w:rsidRPr="00372745" w:rsidRDefault="000874E4" w:rsidP="00F57AEB">
            <w:pPr>
              <w:spacing w:after="0" w:line="240" w:lineRule="auto"/>
              <w:jc w:val="right"/>
              <w:rPr>
                <w:rFonts w:cs="Arial"/>
                <w:sz w:val="16"/>
                <w:szCs w:val="16"/>
              </w:rPr>
            </w:pPr>
            <w:r w:rsidRPr="00372745">
              <w:rPr>
                <w:rFonts w:cs="Arial"/>
                <w:sz w:val="16"/>
                <w:szCs w:val="16"/>
              </w:rPr>
              <w:t>1.559</w:t>
            </w:r>
          </w:p>
        </w:tc>
        <w:tc>
          <w:tcPr>
            <w:tcW w:w="1066" w:type="dxa"/>
            <w:tcBorders>
              <w:top w:val="nil"/>
              <w:bottom w:val="nil"/>
            </w:tcBorders>
            <w:vAlign w:val="center"/>
            <w:hideMark/>
          </w:tcPr>
          <w:p w14:paraId="5329C5A8" w14:textId="77777777" w:rsidR="000874E4" w:rsidRPr="00372745" w:rsidRDefault="000874E4" w:rsidP="00F57AEB">
            <w:pPr>
              <w:spacing w:after="0" w:line="240" w:lineRule="auto"/>
              <w:jc w:val="right"/>
              <w:rPr>
                <w:rFonts w:cs="Arial"/>
                <w:sz w:val="16"/>
                <w:szCs w:val="16"/>
              </w:rPr>
            </w:pPr>
            <w:r w:rsidRPr="00372745">
              <w:rPr>
                <w:rFonts w:cs="Arial"/>
                <w:sz w:val="16"/>
                <w:szCs w:val="16"/>
              </w:rPr>
              <w:t>1.535</w:t>
            </w:r>
          </w:p>
        </w:tc>
      </w:tr>
      <w:tr w:rsidR="000874E4" w:rsidRPr="00372745" w14:paraId="6A4DCB52" w14:textId="77777777" w:rsidTr="00F57AEB">
        <w:trPr>
          <w:cantSplit/>
          <w:jc w:val="center"/>
        </w:trPr>
        <w:tc>
          <w:tcPr>
            <w:tcW w:w="6017" w:type="dxa"/>
            <w:tcBorders>
              <w:top w:val="nil"/>
              <w:bottom w:val="nil"/>
            </w:tcBorders>
            <w:vAlign w:val="center"/>
            <w:hideMark/>
          </w:tcPr>
          <w:p w14:paraId="39FF791B" w14:textId="77777777" w:rsidR="000874E4" w:rsidRPr="00372745" w:rsidRDefault="000874E4" w:rsidP="00F57AEB">
            <w:pPr>
              <w:spacing w:after="0" w:line="240" w:lineRule="auto"/>
              <w:jc w:val="left"/>
              <w:rPr>
                <w:rFonts w:cs="Arial"/>
                <w:sz w:val="16"/>
                <w:szCs w:val="16"/>
              </w:rPr>
            </w:pPr>
            <w:r w:rsidRPr="00372745">
              <w:rPr>
                <w:rFonts w:cs="Arial"/>
                <w:sz w:val="16"/>
                <w:szCs w:val="16"/>
              </w:rPr>
              <w:t>Φόροι</w:t>
            </w:r>
          </w:p>
        </w:tc>
        <w:tc>
          <w:tcPr>
            <w:tcW w:w="1068" w:type="dxa"/>
            <w:tcBorders>
              <w:top w:val="nil"/>
              <w:bottom w:val="nil"/>
            </w:tcBorders>
            <w:vAlign w:val="center"/>
            <w:hideMark/>
          </w:tcPr>
          <w:p w14:paraId="18D5E12B" w14:textId="77777777" w:rsidR="000874E4" w:rsidRPr="00372745" w:rsidRDefault="000874E4" w:rsidP="00F57AEB">
            <w:pPr>
              <w:spacing w:after="0" w:line="240" w:lineRule="auto"/>
              <w:jc w:val="right"/>
              <w:rPr>
                <w:rFonts w:cs="Arial"/>
                <w:sz w:val="16"/>
                <w:szCs w:val="16"/>
              </w:rPr>
            </w:pPr>
            <w:r w:rsidRPr="00372745">
              <w:rPr>
                <w:rFonts w:cs="Arial"/>
                <w:sz w:val="16"/>
                <w:szCs w:val="16"/>
              </w:rPr>
              <w:t>3.616</w:t>
            </w:r>
          </w:p>
        </w:tc>
        <w:tc>
          <w:tcPr>
            <w:tcW w:w="1177" w:type="dxa"/>
            <w:tcBorders>
              <w:top w:val="nil"/>
              <w:bottom w:val="nil"/>
            </w:tcBorders>
            <w:vAlign w:val="center"/>
            <w:hideMark/>
          </w:tcPr>
          <w:p w14:paraId="602BF8B9" w14:textId="77777777" w:rsidR="000874E4" w:rsidRPr="00372745" w:rsidRDefault="000874E4" w:rsidP="00F57AEB">
            <w:pPr>
              <w:spacing w:after="0" w:line="240" w:lineRule="auto"/>
              <w:jc w:val="right"/>
              <w:rPr>
                <w:rFonts w:cs="Arial"/>
                <w:sz w:val="16"/>
                <w:szCs w:val="16"/>
              </w:rPr>
            </w:pPr>
            <w:r w:rsidRPr="00372745">
              <w:rPr>
                <w:rFonts w:cs="Arial"/>
                <w:sz w:val="16"/>
                <w:szCs w:val="16"/>
              </w:rPr>
              <w:t>3.147</w:t>
            </w:r>
          </w:p>
        </w:tc>
        <w:tc>
          <w:tcPr>
            <w:tcW w:w="1066" w:type="dxa"/>
            <w:tcBorders>
              <w:top w:val="nil"/>
              <w:bottom w:val="nil"/>
            </w:tcBorders>
            <w:vAlign w:val="center"/>
            <w:hideMark/>
          </w:tcPr>
          <w:p w14:paraId="11F1C3B3" w14:textId="77777777" w:rsidR="000874E4" w:rsidRPr="00372745" w:rsidRDefault="000874E4" w:rsidP="00F57AEB">
            <w:pPr>
              <w:spacing w:after="0" w:line="240" w:lineRule="auto"/>
              <w:jc w:val="right"/>
              <w:rPr>
                <w:rFonts w:cs="Arial"/>
                <w:sz w:val="16"/>
                <w:szCs w:val="16"/>
              </w:rPr>
            </w:pPr>
            <w:r w:rsidRPr="00372745">
              <w:rPr>
                <w:rFonts w:cs="Arial"/>
                <w:sz w:val="16"/>
                <w:szCs w:val="16"/>
              </w:rPr>
              <w:t>3.253</w:t>
            </w:r>
          </w:p>
        </w:tc>
        <w:tc>
          <w:tcPr>
            <w:tcW w:w="1066" w:type="dxa"/>
            <w:tcBorders>
              <w:top w:val="nil"/>
              <w:bottom w:val="nil"/>
            </w:tcBorders>
            <w:vAlign w:val="center"/>
            <w:hideMark/>
          </w:tcPr>
          <w:p w14:paraId="02ED727D" w14:textId="77777777" w:rsidR="000874E4" w:rsidRPr="00372745" w:rsidRDefault="000874E4" w:rsidP="00F57AEB">
            <w:pPr>
              <w:spacing w:after="0" w:line="240" w:lineRule="auto"/>
              <w:jc w:val="right"/>
              <w:rPr>
                <w:rFonts w:cs="Arial"/>
                <w:sz w:val="16"/>
                <w:szCs w:val="16"/>
              </w:rPr>
            </w:pPr>
            <w:r w:rsidRPr="00372745">
              <w:rPr>
                <w:rFonts w:cs="Arial"/>
                <w:sz w:val="16"/>
                <w:szCs w:val="16"/>
              </w:rPr>
              <w:t>3.331</w:t>
            </w:r>
          </w:p>
        </w:tc>
      </w:tr>
      <w:tr w:rsidR="000874E4" w:rsidRPr="00372745" w14:paraId="4CCB10BD" w14:textId="77777777" w:rsidTr="00F57AEB">
        <w:trPr>
          <w:cantSplit/>
          <w:jc w:val="center"/>
        </w:trPr>
        <w:tc>
          <w:tcPr>
            <w:tcW w:w="6017" w:type="dxa"/>
            <w:tcBorders>
              <w:top w:val="nil"/>
              <w:bottom w:val="nil"/>
            </w:tcBorders>
            <w:vAlign w:val="center"/>
            <w:hideMark/>
          </w:tcPr>
          <w:p w14:paraId="457E058C" w14:textId="77777777" w:rsidR="000874E4" w:rsidRPr="00372745" w:rsidRDefault="000874E4" w:rsidP="00F57AEB">
            <w:pPr>
              <w:spacing w:after="0" w:line="240" w:lineRule="auto"/>
              <w:jc w:val="left"/>
              <w:rPr>
                <w:rFonts w:cs="Arial"/>
                <w:sz w:val="16"/>
                <w:szCs w:val="16"/>
              </w:rPr>
            </w:pPr>
            <w:proofErr w:type="spellStart"/>
            <w:r w:rsidRPr="00372745">
              <w:rPr>
                <w:rFonts w:cs="Arial"/>
                <w:sz w:val="16"/>
                <w:szCs w:val="16"/>
              </w:rPr>
              <w:t>Αντικριζόμενα</w:t>
            </w:r>
            <w:proofErr w:type="spellEnd"/>
            <w:r w:rsidRPr="00372745">
              <w:rPr>
                <w:rFonts w:cs="Arial"/>
                <w:sz w:val="16"/>
                <w:szCs w:val="16"/>
              </w:rPr>
              <w:t xml:space="preserve"> έσοδα (καθαρά)</w:t>
            </w:r>
          </w:p>
        </w:tc>
        <w:tc>
          <w:tcPr>
            <w:tcW w:w="1068" w:type="dxa"/>
            <w:tcBorders>
              <w:top w:val="nil"/>
              <w:bottom w:val="nil"/>
            </w:tcBorders>
            <w:vAlign w:val="center"/>
            <w:hideMark/>
          </w:tcPr>
          <w:p w14:paraId="0EA7A6E7"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177" w:type="dxa"/>
            <w:tcBorders>
              <w:top w:val="nil"/>
              <w:bottom w:val="nil"/>
            </w:tcBorders>
            <w:vAlign w:val="center"/>
            <w:hideMark/>
          </w:tcPr>
          <w:p w14:paraId="50BA93A1"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20BE6BAB" w14:textId="77777777" w:rsidR="000874E4" w:rsidRPr="00372745" w:rsidRDefault="000874E4" w:rsidP="00F57AEB">
            <w:pPr>
              <w:spacing w:after="0" w:line="240" w:lineRule="auto"/>
              <w:jc w:val="right"/>
              <w:rPr>
                <w:rFonts w:cs="Arial"/>
                <w:sz w:val="16"/>
                <w:szCs w:val="16"/>
              </w:rPr>
            </w:pPr>
            <w:r w:rsidRPr="00372745">
              <w:rPr>
                <w:rFonts w:cs="Arial"/>
                <w:sz w:val="16"/>
                <w:szCs w:val="16"/>
              </w:rPr>
              <w:t>-3</w:t>
            </w:r>
          </w:p>
        </w:tc>
        <w:tc>
          <w:tcPr>
            <w:tcW w:w="1066" w:type="dxa"/>
            <w:tcBorders>
              <w:top w:val="nil"/>
              <w:bottom w:val="nil"/>
            </w:tcBorders>
            <w:vAlign w:val="center"/>
            <w:hideMark/>
          </w:tcPr>
          <w:p w14:paraId="44355357" w14:textId="77777777" w:rsidR="000874E4" w:rsidRPr="00372745" w:rsidRDefault="000874E4" w:rsidP="00F57AEB">
            <w:pPr>
              <w:spacing w:after="0" w:line="240" w:lineRule="auto"/>
              <w:jc w:val="right"/>
              <w:rPr>
                <w:rFonts w:cs="Arial"/>
                <w:sz w:val="16"/>
                <w:szCs w:val="16"/>
              </w:rPr>
            </w:pPr>
            <w:r w:rsidRPr="00372745">
              <w:rPr>
                <w:rFonts w:cs="Arial"/>
                <w:sz w:val="16"/>
                <w:szCs w:val="16"/>
              </w:rPr>
              <w:t>-3</w:t>
            </w:r>
          </w:p>
        </w:tc>
      </w:tr>
      <w:tr w:rsidR="000874E4" w:rsidRPr="00372745" w14:paraId="4C2F9A39" w14:textId="77777777" w:rsidTr="00F57AEB">
        <w:trPr>
          <w:cantSplit/>
          <w:jc w:val="center"/>
        </w:trPr>
        <w:tc>
          <w:tcPr>
            <w:tcW w:w="6017" w:type="dxa"/>
            <w:tcBorders>
              <w:top w:val="nil"/>
              <w:bottom w:val="nil"/>
            </w:tcBorders>
            <w:vAlign w:val="center"/>
            <w:hideMark/>
          </w:tcPr>
          <w:p w14:paraId="254DFE39"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έσοδα</w:t>
            </w:r>
          </w:p>
        </w:tc>
        <w:tc>
          <w:tcPr>
            <w:tcW w:w="1068" w:type="dxa"/>
            <w:tcBorders>
              <w:top w:val="nil"/>
              <w:bottom w:val="nil"/>
            </w:tcBorders>
            <w:vAlign w:val="center"/>
            <w:hideMark/>
          </w:tcPr>
          <w:p w14:paraId="3C1EA933" w14:textId="77777777" w:rsidR="000874E4" w:rsidRPr="00372745" w:rsidRDefault="000874E4" w:rsidP="00F57AEB">
            <w:pPr>
              <w:spacing w:after="0" w:line="240" w:lineRule="auto"/>
              <w:jc w:val="right"/>
              <w:rPr>
                <w:rFonts w:cs="Arial"/>
                <w:sz w:val="16"/>
                <w:szCs w:val="16"/>
              </w:rPr>
            </w:pPr>
            <w:r w:rsidRPr="00372745">
              <w:rPr>
                <w:rFonts w:cs="Arial"/>
                <w:sz w:val="16"/>
                <w:szCs w:val="16"/>
              </w:rPr>
              <w:t>4.568</w:t>
            </w:r>
          </w:p>
        </w:tc>
        <w:tc>
          <w:tcPr>
            <w:tcW w:w="1177" w:type="dxa"/>
            <w:tcBorders>
              <w:top w:val="nil"/>
              <w:bottom w:val="nil"/>
            </w:tcBorders>
            <w:vAlign w:val="center"/>
            <w:hideMark/>
          </w:tcPr>
          <w:p w14:paraId="7F4DD0DB" w14:textId="77777777" w:rsidR="000874E4" w:rsidRPr="00372745" w:rsidRDefault="000874E4" w:rsidP="00F57AEB">
            <w:pPr>
              <w:spacing w:after="0" w:line="240" w:lineRule="auto"/>
              <w:jc w:val="right"/>
              <w:rPr>
                <w:rFonts w:cs="Arial"/>
                <w:sz w:val="16"/>
                <w:szCs w:val="16"/>
              </w:rPr>
            </w:pPr>
            <w:r w:rsidRPr="00372745">
              <w:rPr>
                <w:rFonts w:cs="Arial"/>
                <w:sz w:val="16"/>
                <w:szCs w:val="16"/>
              </w:rPr>
              <w:t>4.312</w:t>
            </w:r>
          </w:p>
        </w:tc>
        <w:tc>
          <w:tcPr>
            <w:tcW w:w="1066" w:type="dxa"/>
            <w:tcBorders>
              <w:top w:val="nil"/>
              <w:bottom w:val="nil"/>
            </w:tcBorders>
            <w:vAlign w:val="center"/>
            <w:hideMark/>
          </w:tcPr>
          <w:p w14:paraId="67525EC3" w14:textId="77777777" w:rsidR="000874E4" w:rsidRPr="00372745" w:rsidRDefault="000874E4" w:rsidP="00F57AEB">
            <w:pPr>
              <w:spacing w:after="0" w:line="240" w:lineRule="auto"/>
              <w:jc w:val="right"/>
              <w:rPr>
                <w:rFonts w:cs="Arial"/>
                <w:sz w:val="16"/>
                <w:szCs w:val="16"/>
              </w:rPr>
            </w:pPr>
            <w:r w:rsidRPr="00372745">
              <w:rPr>
                <w:rFonts w:cs="Arial"/>
                <w:sz w:val="16"/>
                <w:szCs w:val="16"/>
              </w:rPr>
              <w:t>4.502</w:t>
            </w:r>
          </w:p>
        </w:tc>
        <w:tc>
          <w:tcPr>
            <w:tcW w:w="1066" w:type="dxa"/>
            <w:tcBorders>
              <w:top w:val="nil"/>
              <w:bottom w:val="nil"/>
            </w:tcBorders>
            <w:vAlign w:val="center"/>
            <w:hideMark/>
          </w:tcPr>
          <w:p w14:paraId="5E0A4CC2" w14:textId="77777777" w:rsidR="000874E4" w:rsidRPr="00372745" w:rsidRDefault="000874E4" w:rsidP="00F57AEB">
            <w:pPr>
              <w:spacing w:after="0" w:line="240" w:lineRule="auto"/>
              <w:jc w:val="right"/>
              <w:rPr>
                <w:rFonts w:cs="Arial"/>
                <w:sz w:val="16"/>
                <w:szCs w:val="16"/>
              </w:rPr>
            </w:pPr>
            <w:r w:rsidRPr="00372745">
              <w:rPr>
                <w:rFonts w:cs="Arial"/>
                <w:sz w:val="16"/>
                <w:szCs w:val="16"/>
              </w:rPr>
              <w:t>4.542</w:t>
            </w:r>
          </w:p>
        </w:tc>
      </w:tr>
      <w:tr w:rsidR="000874E4" w:rsidRPr="00372745" w14:paraId="6FF3F71C" w14:textId="77777777" w:rsidTr="00F57AEB">
        <w:trPr>
          <w:cantSplit/>
          <w:jc w:val="center"/>
        </w:trPr>
        <w:tc>
          <w:tcPr>
            <w:tcW w:w="6017" w:type="dxa"/>
            <w:tcBorders>
              <w:top w:val="nil"/>
              <w:bottom w:val="nil"/>
            </w:tcBorders>
            <w:vAlign w:val="center"/>
            <w:hideMark/>
          </w:tcPr>
          <w:p w14:paraId="593C5E30"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Έξοδα</w:t>
            </w:r>
          </w:p>
        </w:tc>
        <w:tc>
          <w:tcPr>
            <w:tcW w:w="1068" w:type="dxa"/>
            <w:tcBorders>
              <w:top w:val="nil"/>
              <w:bottom w:val="nil"/>
            </w:tcBorders>
            <w:vAlign w:val="center"/>
            <w:hideMark/>
          </w:tcPr>
          <w:p w14:paraId="7BF63D5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11.095</w:t>
            </w:r>
          </w:p>
        </w:tc>
        <w:tc>
          <w:tcPr>
            <w:tcW w:w="1177" w:type="dxa"/>
            <w:tcBorders>
              <w:top w:val="nil"/>
              <w:bottom w:val="nil"/>
            </w:tcBorders>
            <w:vAlign w:val="center"/>
            <w:hideMark/>
          </w:tcPr>
          <w:p w14:paraId="309C0DA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11.698</w:t>
            </w:r>
          </w:p>
        </w:tc>
        <w:tc>
          <w:tcPr>
            <w:tcW w:w="1066" w:type="dxa"/>
            <w:tcBorders>
              <w:top w:val="nil"/>
              <w:bottom w:val="nil"/>
            </w:tcBorders>
            <w:vAlign w:val="center"/>
            <w:hideMark/>
          </w:tcPr>
          <w:p w14:paraId="6DC4411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12.008</w:t>
            </w:r>
          </w:p>
        </w:tc>
        <w:tc>
          <w:tcPr>
            <w:tcW w:w="1066" w:type="dxa"/>
            <w:tcBorders>
              <w:top w:val="nil"/>
              <w:bottom w:val="nil"/>
            </w:tcBorders>
            <w:vAlign w:val="center"/>
            <w:hideMark/>
          </w:tcPr>
          <w:p w14:paraId="1D01FA8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12.132</w:t>
            </w:r>
          </w:p>
        </w:tc>
      </w:tr>
      <w:tr w:rsidR="000874E4" w:rsidRPr="00372745" w14:paraId="2EEB44FF" w14:textId="77777777" w:rsidTr="00F57AEB">
        <w:trPr>
          <w:cantSplit/>
          <w:trHeight w:val="181"/>
          <w:jc w:val="center"/>
        </w:trPr>
        <w:tc>
          <w:tcPr>
            <w:tcW w:w="6017" w:type="dxa"/>
            <w:tcBorders>
              <w:top w:val="nil"/>
              <w:bottom w:val="nil"/>
            </w:tcBorders>
            <w:vAlign w:val="center"/>
            <w:hideMark/>
          </w:tcPr>
          <w:p w14:paraId="7D5BDB9D" w14:textId="77777777" w:rsidR="000874E4" w:rsidRPr="00372745" w:rsidRDefault="000874E4" w:rsidP="00F57AEB">
            <w:pPr>
              <w:spacing w:after="0" w:line="240" w:lineRule="auto"/>
              <w:jc w:val="left"/>
              <w:rPr>
                <w:rFonts w:cs="Arial"/>
                <w:sz w:val="16"/>
                <w:szCs w:val="16"/>
              </w:rPr>
            </w:pPr>
            <w:r w:rsidRPr="00372745">
              <w:rPr>
                <w:rFonts w:cs="Arial"/>
                <w:sz w:val="16"/>
                <w:szCs w:val="16"/>
              </w:rPr>
              <w:t>Παροχ</w:t>
            </w:r>
            <w:r>
              <w:rPr>
                <w:rFonts w:cs="Arial"/>
                <w:sz w:val="16"/>
                <w:szCs w:val="16"/>
              </w:rPr>
              <w:t>έ</w:t>
            </w:r>
            <w:r w:rsidRPr="00372745">
              <w:rPr>
                <w:rFonts w:cs="Arial"/>
                <w:sz w:val="16"/>
                <w:szCs w:val="16"/>
              </w:rPr>
              <w:t xml:space="preserve">ς σε </w:t>
            </w:r>
            <w:r>
              <w:rPr>
                <w:rFonts w:cs="Arial"/>
                <w:sz w:val="16"/>
                <w:szCs w:val="16"/>
              </w:rPr>
              <w:t>ε</w:t>
            </w:r>
            <w:r w:rsidRPr="00372745">
              <w:rPr>
                <w:rFonts w:cs="Arial"/>
                <w:sz w:val="16"/>
                <w:szCs w:val="16"/>
              </w:rPr>
              <w:t>ργαζ</w:t>
            </w:r>
            <w:r>
              <w:rPr>
                <w:rFonts w:cs="Arial"/>
                <w:sz w:val="16"/>
                <w:szCs w:val="16"/>
              </w:rPr>
              <w:t>ό</w:t>
            </w:r>
            <w:r w:rsidRPr="00372745">
              <w:rPr>
                <w:rFonts w:cs="Arial"/>
                <w:sz w:val="16"/>
                <w:szCs w:val="16"/>
              </w:rPr>
              <w:t>μενους</w:t>
            </w:r>
          </w:p>
        </w:tc>
        <w:tc>
          <w:tcPr>
            <w:tcW w:w="1068" w:type="dxa"/>
            <w:tcBorders>
              <w:top w:val="nil"/>
              <w:bottom w:val="nil"/>
            </w:tcBorders>
            <w:vAlign w:val="center"/>
            <w:hideMark/>
          </w:tcPr>
          <w:p w14:paraId="48050C59" w14:textId="77777777" w:rsidR="000874E4" w:rsidRPr="00372745" w:rsidRDefault="000874E4" w:rsidP="00F57AEB">
            <w:pPr>
              <w:spacing w:after="0" w:line="240" w:lineRule="auto"/>
              <w:jc w:val="right"/>
              <w:rPr>
                <w:rFonts w:cs="Arial"/>
                <w:sz w:val="16"/>
                <w:szCs w:val="16"/>
              </w:rPr>
            </w:pPr>
            <w:r w:rsidRPr="00372745">
              <w:rPr>
                <w:rFonts w:cs="Arial"/>
                <w:sz w:val="16"/>
                <w:szCs w:val="16"/>
              </w:rPr>
              <w:t>1.533</w:t>
            </w:r>
          </w:p>
        </w:tc>
        <w:tc>
          <w:tcPr>
            <w:tcW w:w="1177" w:type="dxa"/>
            <w:tcBorders>
              <w:top w:val="nil"/>
              <w:bottom w:val="nil"/>
            </w:tcBorders>
            <w:vAlign w:val="center"/>
            <w:hideMark/>
          </w:tcPr>
          <w:p w14:paraId="04B784FB" w14:textId="77777777" w:rsidR="000874E4" w:rsidRPr="00372745" w:rsidRDefault="000874E4" w:rsidP="00F57AEB">
            <w:pPr>
              <w:spacing w:after="0" w:line="240" w:lineRule="auto"/>
              <w:jc w:val="right"/>
              <w:rPr>
                <w:rFonts w:cs="Arial"/>
                <w:sz w:val="16"/>
                <w:szCs w:val="16"/>
              </w:rPr>
            </w:pPr>
            <w:r w:rsidRPr="00372745">
              <w:rPr>
                <w:rFonts w:cs="Arial"/>
                <w:sz w:val="16"/>
                <w:szCs w:val="16"/>
              </w:rPr>
              <w:t>1.518</w:t>
            </w:r>
          </w:p>
        </w:tc>
        <w:tc>
          <w:tcPr>
            <w:tcW w:w="1066" w:type="dxa"/>
            <w:tcBorders>
              <w:top w:val="nil"/>
              <w:bottom w:val="nil"/>
            </w:tcBorders>
            <w:vAlign w:val="center"/>
            <w:hideMark/>
          </w:tcPr>
          <w:p w14:paraId="0F755213" w14:textId="77777777" w:rsidR="000874E4" w:rsidRPr="00372745" w:rsidRDefault="000874E4" w:rsidP="00F57AEB">
            <w:pPr>
              <w:spacing w:after="0" w:line="240" w:lineRule="auto"/>
              <w:jc w:val="right"/>
              <w:rPr>
                <w:rFonts w:cs="Arial"/>
                <w:sz w:val="16"/>
                <w:szCs w:val="16"/>
              </w:rPr>
            </w:pPr>
            <w:r w:rsidRPr="00372745">
              <w:rPr>
                <w:rFonts w:cs="Arial"/>
                <w:sz w:val="16"/>
                <w:szCs w:val="16"/>
              </w:rPr>
              <w:t>1.611</w:t>
            </w:r>
          </w:p>
        </w:tc>
        <w:tc>
          <w:tcPr>
            <w:tcW w:w="1066" w:type="dxa"/>
            <w:tcBorders>
              <w:top w:val="nil"/>
              <w:bottom w:val="nil"/>
            </w:tcBorders>
            <w:vAlign w:val="center"/>
            <w:hideMark/>
          </w:tcPr>
          <w:p w14:paraId="22DA61EB" w14:textId="77777777" w:rsidR="000874E4" w:rsidRPr="00372745" w:rsidRDefault="000874E4" w:rsidP="00F57AEB">
            <w:pPr>
              <w:spacing w:after="0" w:line="240" w:lineRule="auto"/>
              <w:jc w:val="right"/>
              <w:rPr>
                <w:rFonts w:cs="Arial"/>
                <w:sz w:val="16"/>
                <w:szCs w:val="16"/>
              </w:rPr>
            </w:pPr>
            <w:r w:rsidRPr="00372745">
              <w:rPr>
                <w:rFonts w:cs="Arial"/>
                <w:sz w:val="16"/>
                <w:szCs w:val="16"/>
              </w:rPr>
              <w:t>1.649</w:t>
            </w:r>
          </w:p>
        </w:tc>
      </w:tr>
      <w:tr w:rsidR="000874E4" w:rsidRPr="00372745" w14:paraId="776F3885" w14:textId="77777777" w:rsidTr="00F57AEB">
        <w:trPr>
          <w:cantSplit/>
          <w:jc w:val="center"/>
        </w:trPr>
        <w:tc>
          <w:tcPr>
            <w:tcW w:w="6017" w:type="dxa"/>
            <w:tcBorders>
              <w:top w:val="nil"/>
              <w:bottom w:val="nil"/>
            </w:tcBorders>
            <w:vAlign w:val="center"/>
            <w:hideMark/>
          </w:tcPr>
          <w:p w14:paraId="12C2AF33"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χρεωστικοί</w:t>
            </w:r>
          </w:p>
        </w:tc>
        <w:tc>
          <w:tcPr>
            <w:tcW w:w="1068" w:type="dxa"/>
            <w:tcBorders>
              <w:top w:val="nil"/>
              <w:bottom w:val="nil"/>
            </w:tcBorders>
            <w:vAlign w:val="center"/>
            <w:hideMark/>
          </w:tcPr>
          <w:p w14:paraId="51C7F2B8" w14:textId="77777777" w:rsidR="000874E4" w:rsidRPr="00372745" w:rsidRDefault="000874E4" w:rsidP="00F57AEB">
            <w:pPr>
              <w:spacing w:after="0" w:line="240" w:lineRule="auto"/>
              <w:jc w:val="right"/>
              <w:rPr>
                <w:rFonts w:cs="Arial"/>
                <w:sz w:val="16"/>
                <w:szCs w:val="16"/>
              </w:rPr>
            </w:pPr>
            <w:r w:rsidRPr="00372745">
              <w:rPr>
                <w:rFonts w:cs="Arial"/>
                <w:sz w:val="16"/>
                <w:szCs w:val="16"/>
              </w:rPr>
              <w:t>393</w:t>
            </w:r>
          </w:p>
        </w:tc>
        <w:tc>
          <w:tcPr>
            <w:tcW w:w="1177" w:type="dxa"/>
            <w:tcBorders>
              <w:top w:val="nil"/>
              <w:bottom w:val="nil"/>
            </w:tcBorders>
            <w:vAlign w:val="center"/>
            <w:hideMark/>
          </w:tcPr>
          <w:p w14:paraId="7EB769B6" w14:textId="77777777" w:rsidR="000874E4" w:rsidRPr="00372745" w:rsidRDefault="000874E4" w:rsidP="00F57AEB">
            <w:pPr>
              <w:spacing w:after="0" w:line="240" w:lineRule="auto"/>
              <w:jc w:val="right"/>
              <w:rPr>
                <w:rFonts w:cs="Arial"/>
                <w:sz w:val="16"/>
                <w:szCs w:val="16"/>
              </w:rPr>
            </w:pPr>
            <w:r w:rsidRPr="00372745">
              <w:rPr>
                <w:rFonts w:cs="Arial"/>
                <w:sz w:val="16"/>
                <w:szCs w:val="16"/>
              </w:rPr>
              <w:t>396</w:t>
            </w:r>
          </w:p>
        </w:tc>
        <w:tc>
          <w:tcPr>
            <w:tcW w:w="1066" w:type="dxa"/>
            <w:tcBorders>
              <w:top w:val="nil"/>
              <w:bottom w:val="nil"/>
            </w:tcBorders>
            <w:vAlign w:val="center"/>
            <w:hideMark/>
          </w:tcPr>
          <w:p w14:paraId="5D5F6865" w14:textId="77777777" w:rsidR="000874E4" w:rsidRPr="00372745" w:rsidRDefault="000874E4" w:rsidP="00F57AEB">
            <w:pPr>
              <w:spacing w:after="0" w:line="240" w:lineRule="auto"/>
              <w:jc w:val="right"/>
              <w:rPr>
                <w:rFonts w:cs="Arial"/>
                <w:sz w:val="16"/>
                <w:szCs w:val="16"/>
              </w:rPr>
            </w:pPr>
            <w:r w:rsidRPr="00372745">
              <w:rPr>
                <w:rFonts w:cs="Arial"/>
                <w:sz w:val="16"/>
                <w:szCs w:val="16"/>
              </w:rPr>
              <w:t>386</w:t>
            </w:r>
          </w:p>
        </w:tc>
        <w:tc>
          <w:tcPr>
            <w:tcW w:w="1066" w:type="dxa"/>
            <w:tcBorders>
              <w:top w:val="nil"/>
              <w:bottom w:val="nil"/>
            </w:tcBorders>
            <w:vAlign w:val="center"/>
            <w:hideMark/>
          </w:tcPr>
          <w:p w14:paraId="3034DF82" w14:textId="77777777" w:rsidR="000874E4" w:rsidRPr="00372745" w:rsidRDefault="000874E4" w:rsidP="00F57AEB">
            <w:pPr>
              <w:spacing w:after="0" w:line="240" w:lineRule="auto"/>
              <w:jc w:val="right"/>
              <w:rPr>
                <w:rFonts w:cs="Arial"/>
                <w:sz w:val="16"/>
                <w:szCs w:val="16"/>
              </w:rPr>
            </w:pPr>
            <w:r w:rsidRPr="00372745">
              <w:rPr>
                <w:rFonts w:cs="Arial"/>
                <w:sz w:val="16"/>
                <w:szCs w:val="16"/>
              </w:rPr>
              <w:t>399</w:t>
            </w:r>
          </w:p>
        </w:tc>
      </w:tr>
      <w:tr w:rsidR="000874E4" w:rsidRPr="00372745" w14:paraId="53CAF930" w14:textId="77777777" w:rsidTr="00F57AEB">
        <w:trPr>
          <w:cantSplit/>
          <w:jc w:val="center"/>
        </w:trPr>
        <w:tc>
          <w:tcPr>
            <w:tcW w:w="6017" w:type="dxa"/>
            <w:tcBorders>
              <w:top w:val="nil"/>
              <w:bottom w:val="nil"/>
            </w:tcBorders>
            <w:vAlign w:val="center"/>
            <w:hideMark/>
          </w:tcPr>
          <w:p w14:paraId="00D82C4C"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έξοδα</w:t>
            </w:r>
          </w:p>
        </w:tc>
        <w:tc>
          <w:tcPr>
            <w:tcW w:w="1068" w:type="dxa"/>
            <w:tcBorders>
              <w:top w:val="nil"/>
              <w:bottom w:val="nil"/>
            </w:tcBorders>
            <w:vAlign w:val="center"/>
            <w:hideMark/>
          </w:tcPr>
          <w:p w14:paraId="00281B55" w14:textId="77777777" w:rsidR="000874E4" w:rsidRPr="00372745" w:rsidRDefault="000874E4" w:rsidP="00F57AEB">
            <w:pPr>
              <w:spacing w:after="0" w:line="240" w:lineRule="auto"/>
              <w:jc w:val="right"/>
              <w:rPr>
                <w:rFonts w:cs="Arial"/>
                <w:sz w:val="16"/>
                <w:szCs w:val="16"/>
              </w:rPr>
            </w:pPr>
            <w:r w:rsidRPr="00372745">
              <w:rPr>
                <w:rFonts w:cs="Arial"/>
                <w:sz w:val="16"/>
                <w:szCs w:val="16"/>
              </w:rPr>
              <w:t>3.285</w:t>
            </w:r>
          </w:p>
        </w:tc>
        <w:tc>
          <w:tcPr>
            <w:tcW w:w="1177" w:type="dxa"/>
            <w:tcBorders>
              <w:top w:val="nil"/>
              <w:bottom w:val="nil"/>
            </w:tcBorders>
            <w:vAlign w:val="center"/>
            <w:hideMark/>
          </w:tcPr>
          <w:p w14:paraId="1DAD3671" w14:textId="77777777" w:rsidR="000874E4" w:rsidRPr="00372745" w:rsidRDefault="000874E4" w:rsidP="00F57AEB">
            <w:pPr>
              <w:spacing w:after="0" w:line="240" w:lineRule="auto"/>
              <w:jc w:val="right"/>
              <w:rPr>
                <w:rFonts w:cs="Arial"/>
                <w:sz w:val="16"/>
                <w:szCs w:val="16"/>
              </w:rPr>
            </w:pPr>
            <w:r w:rsidRPr="00372745">
              <w:rPr>
                <w:rFonts w:cs="Arial"/>
                <w:sz w:val="16"/>
                <w:szCs w:val="16"/>
              </w:rPr>
              <w:t>3.815</w:t>
            </w:r>
          </w:p>
        </w:tc>
        <w:tc>
          <w:tcPr>
            <w:tcW w:w="1066" w:type="dxa"/>
            <w:tcBorders>
              <w:top w:val="nil"/>
              <w:bottom w:val="nil"/>
            </w:tcBorders>
            <w:vAlign w:val="center"/>
            <w:hideMark/>
          </w:tcPr>
          <w:p w14:paraId="190E529F" w14:textId="77777777" w:rsidR="000874E4" w:rsidRPr="00372745" w:rsidRDefault="000874E4" w:rsidP="00F57AEB">
            <w:pPr>
              <w:spacing w:after="0" w:line="240" w:lineRule="auto"/>
              <w:jc w:val="right"/>
              <w:rPr>
                <w:rFonts w:cs="Arial"/>
                <w:sz w:val="16"/>
                <w:szCs w:val="16"/>
              </w:rPr>
            </w:pPr>
            <w:r w:rsidRPr="00372745">
              <w:rPr>
                <w:rFonts w:cs="Arial"/>
                <w:sz w:val="16"/>
                <w:szCs w:val="16"/>
              </w:rPr>
              <w:t>3.741</w:t>
            </w:r>
          </w:p>
        </w:tc>
        <w:tc>
          <w:tcPr>
            <w:tcW w:w="1066" w:type="dxa"/>
            <w:tcBorders>
              <w:top w:val="nil"/>
              <w:bottom w:val="nil"/>
            </w:tcBorders>
            <w:vAlign w:val="center"/>
            <w:hideMark/>
          </w:tcPr>
          <w:p w14:paraId="5584695D" w14:textId="77777777" w:rsidR="000874E4" w:rsidRPr="00372745" w:rsidRDefault="000874E4" w:rsidP="00F57AEB">
            <w:pPr>
              <w:spacing w:after="0" w:line="240" w:lineRule="auto"/>
              <w:jc w:val="right"/>
              <w:rPr>
                <w:rFonts w:cs="Arial"/>
                <w:sz w:val="16"/>
                <w:szCs w:val="16"/>
              </w:rPr>
            </w:pPr>
            <w:r w:rsidRPr="00372745">
              <w:rPr>
                <w:rFonts w:cs="Arial"/>
                <w:sz w:val="16"/>
                <w:szCs w:val="16"/>
              </w:rPr>
              <w:t>4.021</w:t>
            </w:r>
          </w:p>
        </w:tc>
      </w:tr>
      <w:tr w:rsidR="000874E4" w:rsidRPr="00372745" w14:paraId="001442A8" w14:textId="77777777" w:rsidTr="00F57AEB">
        <w:trPr>
          <w:cantSplit/>
          <w:jc w:val="center"/>
        </w:trPr>
        <w:tc>
          <w:tcPr>
            <w:tcW w:w="6017" w:type="dxa"/>
            <w:tcBorders>
              <w:top w:val="nil"/>
              <w:bottom w:val="nil"/>
            </w:tcBorders>
            <w:vAlign w:val="center"/>
            <w:hideMark/>
          </w:tcPr>
          <w:p w14:paraId="2CC68F90"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Επενδυτικές δαπάνες</w:t>
            </w:r>
          </w:p>
        </w:tc>
        <w:tc>
          <w:tcPr>
            <w:tcW w:w="1068" w:type="dxa"/>
            <w:tcBorders>
              <w:top w:val="nil"/>
              <w:bottom w:val="nil"/>
            </w:tcBorders>
            <w:vAlign w:val="center"/>
            <w:hideMark/>
          </w:tcPr>
          <w:p w14:paraId="587E5B15" w14:textId="77777777" w:rsidR="000874E4" w:rsidRPr="00372745" w:rsidRDefault="000874E4" w:rsidP="00F57AEB">
            <w:pPr>
              <w:spacing w:after="0" w:line="240" w:lineRule="auto"/>
              <w:jc w:val="right"/>
              <w:rPr>
                <w:rFonts w:cs="Arial"/>
                <w:sz w:val="16"/>
                <w:szCs w:val="16"/>
              </w:rPr>
            </w:pPr>
            <w:r w:rsidRPr="00372745">
              <w:rPr>
                <w:rFonts w:cs="Arial"/>
                <w:sz w:val="16"/>
                <w:szCs w:val="16"/>
              </w:rPr>
              <w:t>1.527</w:t>
            </w:r>
          </w:p>
        </w:tc>
        <w:tc>
          <w:tcPr>
            <w:tcW w:w="1177" w:type="dxa"/>
            <w:tcBorders>
              <w:top w:val="nil"/>
              <w:bottom w:val="nil"/>
            </w:tcBorders>
            <w:vAlign w:val="center"/>
            <w:hideMark/>
          </w:tcPr>
          <w:p w14:paraId="02791152" w14:textId="77777777" w:rsidR="000874E4" w:rsidRPr="00372745" w:rsidRDefault="000874E4" w:rsidP="00F57AEB">
            <w:pPr>
              <w:spacing w:after="0" w:line="240" w:lineRule="auto"/>
              <w:jc w:val="right"/>
              <w:rPr>
                <w:rFonts w:cs="Arial"/>
                <w:sz w:val="16"/>
                <w:szCs w:val="16"/>
              </w:rPr>
            </w:pPr>
            <w:r w:rsidRPr="00372745">
              <w:rPr>
                <w:rFonts w:cs="Arial"/>
                <w:sz w:val="16"/>
                <w:szCs w:val="16"/>
              </w:rPr>
              <w:t>2.571</w:t>
            </w:r>
          </w:p>
        </w:tc>
        <w:tc>
          <w:tcPr>
            <w:tcW w:w="1066" w:type="dxa"/>
            <w:tcBorders>
              <w:top w:val="nil"/>
              <w:bottom w:val="nil"/>
            </w:tcBorders>
            <w:vAlign w:val="center"/>
            <w:hideMark/>
          </w:tcPr>
          <w:p w14:paraId="799A1E59" w14:textId="77777777" w:rsidR="000874E4" w:rsidRPr="00372745" w:rsidRDefault="000874E4" w:rsidP="00F57AEB">
            <w:pPr>
              <w:spacing w:after="0" w:line="240" w:lineRule="auto"/>
              <w:jc w:val="right"/>
              <w:rPr>
                <w:rFonts w:cs="Arial"/>
                <w:sz w:val="16"/>
                <w:szCs w:val="16"/>
              </w:rPr>
            </w:pPr>
            <w:r w:rsidRPr="00372745">
              <w:rPr>
                <w:rFonts w:cs="Arial"/>
                <w:sz w:val="16"/>
                <w:szCs w:val="16"/>
              </w:rPr>
              <w:t>2.213</w:t>
            </w:r>
          </w:p>
        </w:tc>
        <w:tc>
          <w:tcPr>
            <w:tcW w:w="1066" w:type="dxa"/>
            <w:tcBorders>
              <w:top w:val="nil"/>
              <w:bottom w:val="nil"/>
            </w:tcBorders>
            <w:vAlign w:val="center"/>
            <w:hideMark/>
          </w:tcPr>
          <w:p w14:paraId="288B38F1" w14:textId="77777777" w:rsidR="000874E4" w:rsidRPr="00372745" w:rsidRDefault="000874E4" w:rsidP="00F57AEB">
            <w:pPr>
              <w:spacing w:after="0" w:line="240" w:lineRule="auto"/>
              <w:jc w:val="right"/>
              <w:rPr>
                <w:rFonts w:cs="Arial"/>
                <w:sz w:val="16"/>
                <w:szCs w:val="16"/>
              </w:rPr>
            </w:pPr>
            <w:r w:rsidRPr="00372745">
              <w:rPr>
                <w:rFonts w:cs="Arial"/>
                <w:sz w:val="16"/>
                <w:szCs w:val="16"/>
              </w:rPr>
              <w:t>2.421</w:t>
            </w:r>
          </w:p>
        </w:tc>
      </w:tr>
      <w:tr w:rsidR="000874E4" w:rsidRPr="00372745" w14:paraId="39BD73CF" w14:textId="77777777" w:rsidTr="00F57AEB">
        <w:trPr>
          <w:cantSplit/>
          <w:jc w:val="center"/>
        </w:trPr>
        <w:tc>
          <w:tcPr>
            <w:tcW w:w="6017" w:type="dxa"/>
            <w:tcBorders>
              <w:top w:val="nil"/>
              <w:bottom w:val="nil"/>
            </w:tcBorders>
            <w:vAlign w:val="center"/>
            <w:hideMark/>
          </w:tcPr>
          <w:p w14:paraId="244DD6FD"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Λοιπές μεταβιβάσεις</w:t>
            </w:r>
          </w:p>
        </w:tc>
        <w:tc>
          <w:tcPr>
            <w:tcW w:w="1068" w:type="dxa"/>
            <w:tcBorders>
              <w:top w:val="nil"/>
              <w:bottom w:val="nil"/>
            </w:tcBorders>
            <w:vAlign w:val="center"/>
            <w:hideMark/>
          </w:tcPr>
          <w:p w14:paraId="593D64FA" w14:textId="77777777" w:rsidR="000874E4" w:rsidRPr="00372745" w:rsidRDefault="000874E4" w:rsidP="00F57AEB">
            <w:pPr>
              <w:spacing w:after="0" w:line="240" w:lineRule="auto"/>
              <w:jc w:val="right"/>
              <w:rPr>
                <w:rFonts w:cs="Arial"/>
                <w:sz w:val="16"/>
                <w:szCs w:val="16"/>
              </w:rPr>
            </w:pPr>
            <w:r w:rsidRPr="00372745">
              <w:rPr>
                <w:rFonts w:cs="Arial"/>
                <w:sz w:val="16"/>
                <w:szCs w:val="16"/>
              </w:rPr>
              <w:t>1.379</w:t>
            </w:r>
          </w:p>
        </w:tc>
        <w:tc>
          <w:tcPr>
            <w:tcW w:w="1177" w:type="dxa"/>
            <w:tcBorders>
              <w:top w:val="nil"/>
              <w:bottom w:val="nil"/>
            </w:tcBorders>
            <w:vAlign w:val="center"/>
            <w:hideMark/>
          </w:tcPr>
          <w:p w14:paraId="2357B3B9" w14:textId="77777777" w:rsidR="000874E4" w:rsidRPr="00372745" w:rsidRDefault="000874E4" w:rsidP="00F57AEB">
            <w:pPr>
              <w:spacing w:after="0" w:line="240" w:lineRule="auto"/>
              <w:jc w:val="right"/>
              <w:rPr>
                <w:rFonts w:cs="Arial"/>
                <w:sz w:val="16"/>
                <w:szCs w:val="16"/>
              </w:rPr>
            </w:pPr>
            <w:r w:rsidRPr="00372745">
              <w:rPr>
                <w:rFonts w:cs="Arial"/>
                <w:sz w:val="16"/>
                <w:szCs w:val="16"/>
              </w:rPr>
              <w:t>685</w:t>
            </w:r>
          </w:p>
        </w:tc>
        <w:tc>
          <w:tcPr>
            <w:tcW w:w="1066" w:type="dxa"/>
            <w:tcBorders>
              <w:top w:val="nil"/>
              <w:bottom w:val="nil"/>
            </w:tcBorders>
            <w:vAlign w:val="center"/>
            <w:hideMark/>
          </w:tcPr>
          <w:p w14:paraId="76967F12" w14:textId="77777777" w:rsidR="000874E4" w:rsidRPr="00372745" w:rsidRDefault="000874E4" w:rsidP="00F57AEB">
            <w:pPr>
              <w:spacing w:after="0" w:line="240" w:lineRule="auto"/>
              <w:jc w:val="right"/>
              <w:rPr>
                <w:rFonts w:cs="Arial"/>
                <w:sz w:val="16"/>
                <w:szCs w:val="16"/>
              </w:rPr>
            </w:pPr>
            <w:r w:rsidRPr="00372745">
              <w:rPr>
                <w:rFonts w:cs="Arial"/>
                <w:sz w:val="16"/>
                <w:szCs w:val="16"/>
              </w:rPr>
              <w:t>1.309</w:t>
            </w:r>
          </w:p>
        </w:tc>
        <w:tc>
          <w:tcPr>
            <w:tcW w:w="1066" w:type="dxa"/>
            <w:tcBorders>
              <w:top w:val="nil"/>
              <w:bottom w:val="nil"/>
            </w:tcBorders>
            <w:vAlign w:val="center"/>
            <w:hideMark/>
          </w:tcPr>
          <w:p w14:paraId="0695BE98" w14:textId="77777777" w:rsidR="000874E4" w:rsidRPr="00372745" w:rsidRDefault="000874E4" w:rsidP="00F57AEB">
            <w:pPr>
              <w:spacing w:after="0" w:line="240" w:lineRule="auto"/>
              <w:jc w:val="right"/>
              <w:rPr>
                <w:rFonts w:cs="Arial"/>
                <w:sz w:val="16"/>
                <w:szCs w:val="16"/>
              </w:rPr>
            </w:pPr>
            <w:r w:rsidRPr="00372745">
              <w:rPr>
                <w:rFonts w:cs="Arial"/>
                <w:sz w:val="16"/>
                <w:szCs w:val="16"/>
              </w:rPr>
              <w:t>907</w:t>
            </w:r>
          </w:p>
        </w:tc>
      </w:tr>
      <w:tr w:rsidR="000874E4" w:rsidRPr="00372745" w14:paraId="4A6E1F10" w14:textId="77777777" w:rsidTr="00F57AEB">
        <w:trPr>
          <w:cantSplit/>
          <w:jc w:val="center"/>
        </w:trPr>
        <w:tc>
          <w:tcPr>
            <w:tcW w:w="6017" w:type="dxa"/>
            <w:tcBorders>
              <w:top w:val="nil"/>
              <w:bottom w:val="nil"/>
            </w:tcBorders>
            <w:vAlign w:val="center"/>
            <w:hideMark/>
          </w:tcPr>
          <w:p w14:paraId="34109495"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Επιδοτήσεις</w:t>
            </w:r>
          </w:p>
        </w:tc>
        <w:tc>
          <w:tcPr>
            <w:tcW w:w="1068" w:type="dxa"/>
            <w:tcBorders>
              <w:top w:val="nil"/>
              <w:bottom w:val="nil"/>
            </w:tcBorders>
            <w:vAlign w:val="center"/>
            <w:hideMark/>
          </w:tcPr>
          <w:p w14:paraId="7B20DD6F" w14:textId="77777777" w:rsidR="000874E4" w:rsidRPr="00372745" w:rsidRDefault="000874E4" w:rsidP="00F57AEB">
            <w:pPr>
              <w:spacing w:after="0" w:line="240" w:lineRule="auto"/>
              <w:jc w:val="right"/>
              <w:rPr>
                <w:rFonts w:cs="Arial"/>
                <w:sz w:val="16"/>
                <w:szCs w:val="16"/>
              </w:rPr>
            </w:pPr>
            <w:r w:rsidRPr="00372745">
              <w:rPr>
                <w:rFonts w:cs="Arial"/>
                <w:sz w:val="16"/>
                <w:szCs w:val="16"/>
              </w:rPr>
              <w:t>2.978</w:t>
            </w:r>
          </w:p>
        </w:tc>
        <w:tc>
          <w:tcPr>
            <w:tcW w:w="1177" w:type="dxa"/>
            <w:tcBorders>
              <w:top w:val="nil"/>
              <w:bottom w:val="nil"/>
            </w:tcBorders>
            <w:vAlign w:val="center"/>
            <w:hideMark/>
          </w:tcPr>
          <w:p w14:paraId="36DBEC34" w14:textId="77777777" w:rsidR="000874E4" w:rsidRPr="00372745" w:rsidRDefault="000874E4" w:rsidP="00F57AEB">
            <w:pPr>
              <w:spacing w:after="0" w:line="240" w:lineRule="auto"/>
              <w:jc w:val="right"/>
              <w:rPr>
                <w:rFonts w:cs="Arial"/>
                <w:sz w:val="16"/>
                <w:szCs w:val="16"/>
              </w:rPr>
            </w:pPr>
            <w:r w:rsidRPr="00372745">
              <w:rPr>
                <w:rFonts w:cs="Arial"/>
                <w:sz w:val="16"/>
                <w:szCs w:val="16"/>
              </w:rPr>
              <w:t>2.713</w:t>
            </w:r>
          </w:p>
        </w:tc>
        <w:tc>
          <w:tcPr>
            <w:tcW w:w="1066" w:type="dxa"/>
            <w:tcBorders>
              <w:top w:val="nil"/>
              <w:bottom w:val="nil"/>
            </w:tcBorders>
            <w:vAlign w:val="center"/>
            <w:hideMark/>
          </w:tcPr>
          <w:p w14:paraId="2E014A8D" w14:textId="77777777" w:rsidR="000874E4" w:rsidRPr="00372745" w:rsidRDefault="000874E4" w:rsidP="00F57AEB">
            <w:pPr>
              <w:spacing w:after="0" w:line="240" w:lineRule="auto"/>
              <w:jc w:val="right"/>
              <w:rPr>
                <w:rFonts w:cs="Arial"/>
                <w:sz w:val="16"/>
                <w:szCs w:val="16"/>
              </w:rPr>
            </w:pPr>
            <w:r w:rsidRPr="00372745">
              <w:rPr>
                <w:rFonts w:cs="Arial"/>
                <w:sz w:val="16"/>
                <w:szCs w:val="16"/>
              </w:rPr>
              <w:t>2.749</w:t>
            </w:r>
          </w:p>
        </w:tc>
        <w:tc>
          <w:tcPr>
            <w:tcW w:w="1066" w:type="dxa"/>
            <w:tcBorders>
              <w:top w:val="nil"/>
              <w:bottom w:val="nil"/>
            </w:tcBorders>
            <w:vAlign w:val="center"/>
            <w:hideMark/>
          </w:tcPr>
          <w:p w14:paraId="0295DDE4" w14:textId="77777777" w:rsidR="000874E4" w:rsidRPr="00372745" w:rsidRDefault="000874E4" w:rsidP="00F57AEB">
            <w:pPr>
              <w:spacing w:after="0" w:line="240" w:lineRule="auto"/>
              <w:jc w:val="right"/>
              <w:rPr>
                <w:rFonts w:cs="Arial"/>
                <w:sz w:val="16"/>
                <w:szCs w:val="16"/>
              </w:rPr>
            </w:pPr>
            <w:r w:rsidRPr="00372745">
              <w:rPr>
                <w:rFonts w:cs="Arial"/>
                <w:sz w:val="16"/>
                <w:szCs w:val="16"/>
              </w:rPr>
              <w:t>2.735</w:t>
            </w:r>
          </w:p>
        </w:tc>
      </w:tr>
      <w:tr w:rsidR="000874E4" w:rsidRPr="00372745" w14:paraId="1AA05461" w14:textId="77777777" w:rsidTr="00F57AEB">
        <w:trPr>
          <w:cantSplit/>
          <w:trHeight w:val="227"/>
          <w:jc w:val="center"/>
        </w:trPr>
        <w:tc>
          <w:tcPr>
            <w:tcW w:w="6017" w:type="dxa"/>
            <w:tcBorders>
              <w:top w:val="nil"/>
              <w:bottom w:val="nil"/>
            </w:tcBorders>
            <w:shd w:val="clear" w:color="auto" w:fill="D5DCE4"/>
            <w:vAlign w:val="center"/>
            <w:hideMark/>
          </w:tcPr>
          <w:p w14:paraId="7DAA7B3C"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VΙ. Ισοζύγιο Νοσοκομείων - ΠΦΥ κατά ESA</w:t>
            </w:r>
          </w:p>
        </w:tc>
        <w:tc>
          <w:tcPr>
            <w:tcW w:w="1068" w:type="dxa"/>
            <w:tcBorders>
              <w:top w:val="nil"/>
              <w:bottom w:val="nil"/>
            </w:tcBorders>
            <w:shd w:val="clear" w:color="auto" w:fill="D5DCE4"/>
            <w:vAlign w:val="center"/>
            <w:hideMark/>
          </w:tcPr>
          <w:p w14:paraId="1046962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80</w:t>
            </w:r>
          </w:p>
        </w:tc>
        <w:tc>
          <w:tcPr>
            <w:tcW w:w="1177" w:type="dxa"/>
            <w:tcBorders>
              <w:top w:val="nil"/>
              <w:bottom w:val="nil"/>
            </w:tcBorders>
            <w:shd w:val="clear" w:color="auto" w:fill="D5DCE4"/>
            <w:vAlign w:val="center"/>
            <w:hideMark/>
          </w:tcPr>
          <w:p w14:paraId="7EFAF24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273</w:t>
            </w:r>
          </w:p>
        </w:tc>
        <w:tc>
          <w:tcPr>
            <w:tcW w:w="1066" w:type="dxa"/>
            <w:tcBorders>
              <w:top w:val="nil"/>
              <w:bottom w:val="nil"/>
            </w:tcBorders>
            <w:shd w:val="clear" w:color="auto" w:fill="D5DCE4"/>
            <w:vAlign w:val="center"/>
            <w:hideMark/>
          </w:tcPr>
          <w:p w14:paraId="7C2CF8F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240</w:t>
            </w:r>
          </w:p>
        </w:tc>
        <w:tc>
          <w:tcPr>
            <w:tcW w:w="1066" w:type="dxa"/>
            <w:tcBorders>
              <w:top w:val="nil"/>
              <w:bottom w:val="nil"/>
            </w:tcBorders>
            <w:shd w:val="clear" w:color="auto" w:fill="D5DCE4"/>
            <w:vAlign w:val="center"/>
            <w:hideMark/>
          </w:tcPr>
          <w:p w14:paraId="6457E2B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478</w:t>
            </w:r>
          </w:p>
        </w:tc>
      </w:tr>
      <w:tr w:rsidR="000874E4" w:rsidRPr="00372745" w14:paraId="7C95E7E9" w14:textId="77777777" w:rsidTr="00F57AEB">
        <w:trPr>
          <w:cantSplit/>
          <w:trHeight w:val="181"/>
          <w:jc w:val="center"/>
        </w:trPr>
        <w:tc>
          <w:tcPr>
            <w:tcW w:w="6017" w:type="dxa"/>
            <w:tcBorders>
              <w:top w:val="nil"/>
              <w:bottom w:val="nil"/>
            </w:tcBorders>
            <w:vAlign w:val="center"/>
            <w:hideMark/>
          </w:tcPr>
          <w:p w14:paraId="13D1C9EF"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Έσοδα</w:t>
            </w:r>
          </w:p>
        </w:tc>
        <w:tc>
          <w:tcPr>
            <w:tcW w:w="1068" w:type="dxa"/>
            <w:tcBorders>
              <w:top w:val="nil"/>
              <w:bottom w:val="nil"/>
            </w:tcBorders>
            <w:vAlign w:val="center"/>
            <w:hideMark/>
          </w:tcPr>
          <w:p w14:paraId="723C8E3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3.900</w:t>
            </w:r>
          </w:p>
        </w:tc>
        <w:tc>
          <w:tcPr>
            <w:tcW w:w="1177" w:type="dxa"/>
            <w:tcBorders>
              <w:top w:val="nil"/>
              <w:bottom w:val="nil"/>
            </w:tcBorders>
            <w:vAlign w:val="center"/>
            <w:hideMark/>
          </w:tcPr>
          <w:p w14:paraId="1829D81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4.254</w:t>
            </w:r>
          </w:p>
        </w:tc>
        <w:tc>
          <w:tcPr>
            <w:tcW w:w="1066" w:type="dxa"/>
            <w:tcBorders>
              <w:top w:val="nil"/>
              <w:bottom w:val="nil"/>
            </w:tcBorders>
            <w:vAlign w:val="center"/>
            <w:hideMark/>
          </w:tcPr>
          <w:p w14:paraId="1854801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4.518</w:t>
            </w:r>
          </w:p>
        </w:tc>
        <w:tc>
          <w:tcPr>
            <w:tcW w:w="1066" w:type="dxa"/>
            <w:tcBorders>
              <w:top w:val="nil"/>
              <w:bottom w:val="nil"/>
            </w:tcBorders>
            <w:vAlign w:val="center"/>
            <w:hideMark/>
          </w:tcPr>
          <w:p w14:paraId="7CC3BF7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4.746</w:t>
            </w:r>
          </w:p>
        </w:tc>
      </w:tr>
      <w:tr w:rsidR="000874E4" w:rsidRPr="00372745" w14:paraId="28C7BF1A" w14:textId="77777777" w:rsidTr="00F57AEB">
        <w:trPr>
          <w:cantSplit/>
          <w:jc w:val="center"/>
        </w:trPr>
        <w:tc>
          <w:tcPr>
            <w:tcW w:w="6017" w:type="dxa"/>
            <w:tcBorders>
              <w:top w:val="nil"/>
              <w:bottom w:val="nil"/>
            </w:tcBorders>
            <w:vAlign w:val="center"/>
            <w:hideMark/>
          </w:tcPr>
          <w:p w14:paraId="1DEEDD31"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Τρέχουσες </w:t>
            </w:r>
            <w:r>
              <w:rPr>
                <w:rFonts w:cs="Arial"/>
                <w:sz w:val="16"/>
                <w:szCs w:val="16"/>
              </w:rPr>
              <w:t>και</w:t>
            </w:r>
            <w:r w:rsidRPr="00372745">
              <w:rPr>
                <w:rFonts w:cs="Arial"/>
                <w:sz w:val="16"/>
                <w:szCs w:val="16"/>
              </w:rPr>
              <w:t xml:space="preserve"> λοιπές κεφαλαιακές μεταβιβάσεις</w:t>
            </w:r>
          </w:p>
        </w:tc>
        <w:tc>
          <w:tcPr>
            <w:tcW w:w="1068" w:type="dxa"/>
            <w:tcBorders>
              <w:top w:val="nil"/>
              <w:bottom w:val="nil"/>
            </w:tcBorders>
            <w:vAlign w:val="center"/>
            <w:hideMark/>
          </w:tcPr>
          <w:p w14:paraId="6FA86AE7" w14:textId="77777777" w:rsidR="000874E4" w:rsidRPr="00372745" w:rsidRDefault="000874E4" w:rsidP="00F57AEB">
            <w:pPr>
              <w:spacing w:after="0" w:line="240" w:lineRule="auto"/>
              <w:jc w:val="right"/>
              <w:rPr>
                <w:rFonts w:cs="Arial"/>
                <w:sz w:val="16"/>
                <w:szCs w:val="16"/>
              </w:rPr>
            </w:pPr>
            <w:r w:rsidRPr="00372745">
              <w:rPr>
                <w:rFonts w:cs="Arial"/>
                <w:sz w:val="16"/>
                <w:szCs w:val="16"/>
              </w:rPr>
              <w:t>2.854</w:t>
            </w:r>
          </w:p>
        </w:tc>
        <w:tc>
          <w:tcPr>
            <w:tcW w:w="1177" w:type="dxa"/>
            <w:tcBorders>
              <w:top w:val="nil"/>
              <w:bottom w:val="nil"/>
            </w:tcBorders>
            <w:vAlign w:val="center"/>
            <w:hideMark/>
          </w:tcPr>
          <w:p w14:paraId="2B1A1269" w14:textId="77777777" w:rsidR="000874E4" w:rsidRPr="00372745" w:rsidRDefault="000874E4" w:rsidP="00F57AEB">
            <w:pPr>
              <w:spacing w:after="0" w:line="240" w:lineRule="auto"/>
              <w:jc w:val="right"/>
              <w:rPr>
                <w:rFonts w:cs="Arial"/>
                <w:sz w:val="16"/>
                <w:szCs w:val="16"/>
              </w:rPr>
            </w:pPr>
            <w:r w:rsidRPr="00372745">
              <w:rPr>
                <w:rFonts w:cs="Arial"/>
                <w:sz w:val="16"/>
                <w:szCs w:val="16"/>
              </w:rPr>
              <w:t>3.191</w:t>
            </w:r>
          </w:p>
        </w:tc>
        <w:tc>
          <w:tcPr>
            <w:tcW w:w="1066" w:type="dxa"/>
            <w:tcBorders>
              <w:top w:val="nil"/>
              <w:bottom w:val="nil"/>
            </w:tcBorders>
            <w:vAlign w:val="center"/>
            <w:hideMark/>
          </w:tcPr>
          <w:p w14:paraId="22410E9A" w14:textId="77777777" w:rsidR="000874E4" w:rsidRPr="00372745" w:rsidRDefault="000874E4" w:rsidP="00F57AEB">
            <w:pPr>
              <w:spacing w:after="0" w:line="240" w:lineRule="auto"/>
              <w:jc w:val="right"/>
              <w:rPr>
                <w:rFonts w:cs="Arial"/>
                <w:sz w:val="16"/>
                <w:szCs w:val="16"/>
              </w:rPr>
            </w:pPr>
            <w:r w:rsidRPr="00372745">
              <w:rPr>
                <w:rFonts w:cs="Arial"/>
                <w:sz w:val="16"/>
                <w:szCs w:val="16"/>
              </w:rPr>
              <w:t>2.515</w:t>
            </w:r>
          </w:p>
        </w:tc>
        <w:tc>
          <w:tcPr>
            <w:tcW w:w="1066" w:type="dxa"/>
            <w:tcBorders>
              <w:top w:val="nil"/>
              <w:bottom w:val="nil"/>
            </w:tcBorders>
            <w:vAlign w:val="center"/>
            <w:hideMark/>
          </w:tcPr>
          <w:p w14:paraId="34D9F639" w14:textId="77777777" w:rsidR="000874E4" w:rsidRPr="00372745" w:rsidRDefault="000874E4" w:rsidP="00F57AEB">
            <w:pPr>
              <w:spacing w:after="0" w:line="240" w:lineRule="auto"/>
              <w:jc w:val="right"/>
              <w:rPr>
                <w:rFonts w:cs="Arial"/>
                <w:sz w:val="16"/>
                <w:szCs w:val="16"/>
              </w:rPr>
            </w:pPr>
            <w:r w:rsidRPr="00372745">
              <w:rPr>
                <w:rFonts w:cs="Arial"/>
                <w:sz w:val="16"/>
                <w:szCs w:val="16"/>
              </w:rPr>
              <w:t>2.738</w:t>
            </w:r>
          </w:p>
        </w:tc>
      </w:tr>
      <w:tr w:rsidR="000874E4" w:rsidRPr="00372745" w14:paraId="7A6840CF" w14:textId="77777777" w:rsidTr="00F57AEB">
        <w:trPr>
          <w:cantSplit/>
          <w:jc w:val="center"/>
        </w:trPr>
        <w:tc>
          <w:tcPr>
            <w:tcW w:w="6017" w:type="dxa"/>
            <w:tcBorders>
              <w:top w:val="nil"/>
              <w:bottom w:val="nil"/>
            </w:tcBorders>
            <w:vAlign w:val="center"/>
            <w:hideMark/>
          </w:tcPr>
          <w:p w14:paraId="11FB0C7C" w14:textId="77777777" w:rsidR="000874E4" w:rsidRPr="00372745" w:rsidRDefault="000874E4" w:rsidP="00F57AEB">
            <w:pPr>
              <w:spacing w:after="0" w:line="240" w:lineRule="auto"/>
              <w:jc w:val="left"/>
              <w:rPr>
                <w:rFonts w:cs="Arial"/>
                <w:sz w:val="16"/>
                <w:szCs w:val="16"/>
              </w:rPr>
            </w:pPr>
            <w:r w:rsidRPr="00372745">
              <w:rPr>
                <w:rFonts w:cs="Arial"/>
                <w:sz w:val="16"/>
                <w:szCs w:val="16"/>
              </w:rPr>
              <w:t>Μεταβιβάσεις από ΕΟΠΥΥ</w:t>
            </w:r>
          </w:p>
        </w:tc>
        <w:tc>
          <w:tcPr>
            <w:tcW w:w="1068" w:type="dxa"/>
            <w:tcBorders>
              <w:top w:val="nil"/>
              <w:bottom w:val="nil"/>
            </w:tcBorders>
            <w:vAlign w:val="center"/>
            <w:hideMark/>
          </w:tcPr>
          <w:p w14:paraId="671AA1D3" w14:textId="77777777" w:rsidR="000874E4" w:rsidRPr="00372745" w:rsidRDefault="000874E4" w:rsidP="00F57AEB">
            <w:pPr>
              <w:spacing w:after="0" w:line="240" w:lineRule="auto"/>
              <w:jc w:val="right"/>
              <w:rPr>
                <w:rFonts w:cs="Arial"/>
                <w:sz w:val="16"/>
                <w:szCs w:val="16"/>
              </w:rPr>
            </w:pPr>
            <w:r w:rsidRPr="00372745">
              <w:rPr>
                <w:rFonts w:cs="Arial"/>
                <w:sz w:val="16"/>
                <w:szCs w:val="16"/>
              </w:rPr>
              <w:t>891</w:t>
            </w:r>
          </w:p>
        </w:tc>
        <w:tc>
          <w:tcPr>
            <w:tcW w:w="1177" w:type="dxa"/>
            <w:tcBorders>
              <w:top w:val="nil"/>
              <w:bottom w:val="nil"/>
            </w:tcBorders>
            <w:vAlign w:val="center"/>
            <w:hideMark/>
          </w:tcPr>
          <w:p w14:paraId="03BEFF03" w14:textId="77777777" w:rsidR="000874E4" w:rsidRPr="00372745" w:rsidRDefault="000874E4" w:rsidP="00F57AEB">
            <w:pPr>
              <w:spacing w:after="0" w:line="240" w:lineRule="auto"/>
              <w:jc w:val="right"/>
              <w:rPr>
                <w:rFonts w:cs="Arial"/>
                <w:sz w:val="16"/>
                <w:szCs w:val="16"/>
              </w:rPr>
            </w:pPr>
            <w:r w:rsidRPr="00372745">
              <w:rPr>
                <w:rFonts w:cs="Arial"/>
                <w:sz w:val="16"/>
                <w:szCs w:val="16"/>
              </w:rPr>
              <w:t>911</w:t>
            </w:r>
          </w:p>
        </w:tc>
        <w:tc>
          <w:tcPr>
            <w:tcW w:w="1066" w:type="dxa"/>
            <w:tcBorders>
              <w:top w:val="nil"/>
              <w:bottom w:val="nil"/>
            </w:tcBorders>
            <w:vAlign w:val="center"/>
            <w:hideMark/>
          </w:tcPr>
          <w:p w14:paraId="5149C405" w14:textId="77777777" w:rsidR="000874E4" w:rsidRPr="00372745" w:rsidRDefault="000874E4" w:rsidP="00F57AEB">
            <w:pPr>
              <w:spacing w:after="0" w:line="240" w:lineRule="auto"/>
              <w:jc w:val="right"/>
              <w:rPr>
                <w:rFonts w:cs="Arial"/>
                <w:sz w:val="16"/>
                <w:szCs w:val="16"/>
              </w:rPr>
            </w:pPr>
            <w:r w:rsidRPr="00372745">
              <w:rPr>
                <w:rFonts w:cs="Arial"/>
                <w:sz w:val="16"/>
                <w:szCs w:val="16"/>
              </w:rPr>
              <w:t>1.823</w:t>
            </w:r>
          </w:p>
        </w:tc>
        <w:tc>
          <w:tcPr>
            <w:tcW w:w="1066" w:type="dxa"/>
            <w:tcBorders>
              <w:top w:val="nil"/>
              <w:bottom w:val="nil"/>
            </w:tcBorders>
            <w:vAlign w:val="center"/>
            <w:hideMark/>
          </w:tcPr>
          <w:p w14:paraId="15F1DAEC" w14:textId="77777777" w:rsidR="000874E4" w:rsidRPr="00372745" w:rsidRDefault="000874E4" w:rsidP="00F57AEB">
            <w:pPr>
              <w:spacing w:after="0" w:line="240" w:lineRule="auto"/>
              <w:jc w:val="right"/>
              <w:rPr>
                <w:rFonts w:cs="Arial"/>
                <w:sz w:val="16"/>
                <w:szCs w:val="16"/>
              </w:rPr>
            </w:pPr>
            <w:r w:rsidRPr="00372745">
              <w:rPr>
                <w:rFonts w:cs="Arial"/>
                <w:sz w:val="16"/>
                <w:szCs w:val="16"/>
              </w:rPr>
              <w:t>1.824</w:t>
            </w:r>
          </w:p>
        </w:tc>
      </w:tr>
      <w:tr w:rsidR="000874E4" w:rsidRPr="00372745" w14:paraId="74552250" w14:textId="77777777" w:rsidTr="00F57AEB">
        <w:trPr>
          <w:cantSplit/>
          <w:jc w:val="center"/>
        </w:trPr>
        <w:tc>
          <w:tcPr>
            <w:tcW w:w="6017" w:type="dxa"/>
            <w:tcBorders>
              <w:top w:val="nil"/>
              <w:bottom w:val="nil"/>
            </w:tcBorders>
            <w:vAlign w:val="center"/>
            <w:hideMark/>
          </w:tcPr>
          <w:p w14:paraId="0C8B446E" w14:textId="77777777" w:rsidR="000874E4" w:rsidRPr="00372745" w:rsidRDefault="000874E4" w:rsidP="00F57AEB">
            <w:pPr>
              <w:spacing w:after="0" w:line="240" w:lineRule="auto"/>
              <w:jc w:val="left"/>
              <w:rPr>
                <w:rFonts w:cs="Arial"/>
                <w:sz w:val="16"/>
                <w:szCs w:val="16"/>
              </w:rPr>
            </w:pPr>
            <w:proofErr w:type="spellStart"/>
            <w:r w:rsidRPr="00372745">
              <w:rPr>
                <w:rFonts w:cs="Arial"/>
                <w:sz w:val="16"/>
                <w:szCs w:val="16"/>
              </w:rPr>
              <w:t>Αντικριζόμενα</w:t>
            </w:r>
            <w:proofErr w:type="spellEnd"/>
            <w:r w:rsidRPr="00372745">
              <w:rPr>
                <w:rFonts w:cs="Arial"/>
                <w:sz w:val="16"/>
                <w:szCs w:val="16"/>
              </w:rPr>
              <w:t xml:space="preserve"> έσοδα (καθαρά)</w:t>
            </w:r>
          </w:p>
        </w:tc>
        <w:tc>
          <w:tcPr>
            <w:tcW w:w="1068" w:type="dxa"/>
            <w:tcBorders>
              <w:top w:val="nil"/>
              <w:bottom w:val="nil"/>
            </w:tcBorders>
            <w:vAlign w:val="center"/>
            <w:hideMark/>
          </w:tcPr>
          <w:p w14:paraId="55CCF3EB" w14:textId="77777777" w:rsidR="000874E4" w:rsidRPr="00372745" w:rsidRDefault="000874E4" w:rsidP="00F57AEB">
            <w:pPr>
              <w:spacing w:after="0" w:line="240" w:lineRule="auto"/>
              <w:jc w:val="right"/>
              <w:rPr>
                <w:rFonts w:cs="Arial"/>
                <w:sz w:val="16"/>
                <w:szCs w:val="16"/>
              </w:rPr>
            </w:pPr>
            <w:r w:rsidRPr="00372745">
              <w:rPr>
                <w:rFonts w:cs="Arial"/>
                <w:sz w:val="16"/>
                <w:szCs w:val="16"/>
              </w:rPr>
              <w:t>-27</w:t>
            </w:r>
          </w:p>
        </w:tc>
        <w:tc>
          <w:tcPr>
            <w:tcW w:w="1177" w:type="dxa"/>
            <w:tcBorders>
              <w:top w:val="nil"/>
              <w:bottom w:val="nil"/>
            </w:tcBorders>
            <w:vAlign w:val="center"/>
            <w:hideMark/>
          </w:tcPr>
          <w:p w14:paraId="32B674E9"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1CAFCFC2"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1FC21966"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r>
      <w:tr w:rsidR="000874E4" w:rsidRPr="00372745" w14:paraId="00ABFE05" w14:textId="77777777" w:rsidTr="00F57AEB">
        <w:trPr>
          <w:cantSplit/>
          <w:jc w:val="center"/>
        </w:trPr>
        <w:tc>
          <w:tcPr>
            <w:tcW w:w="6017" w:type="dxa"/>
            <w:tcBorders>
              <w:top w:val="nil"/>
              <w:bottom w:val="nil"/>
            </w:tcBorders>
            <w:vAlign w:val="center"/>
            <w:hideMark/>
          </w:tcPr>
          <w:p w14:paraId="0112431D"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έσοδα</w:t>
            </w:r>
          </w:p>
        </w:tc>
        <w:tc>
          <w:tcPr>
            <w:tcW w:w="1068" w:type="dxa"/>
            <w:tcBorders>
              <w:top w:val="nil"/>
              <w:bottom w:val="nil"/>
            </w:tcBorders>
            <w:vAlign w:val="center"/>
            <w:hideMark/>
          </w:tcPr>
          <w:p w14:paraId="34A56051" w14:textId="77777777" w:rsidR="000874E4" w:rsidRPr="00372745" w:rsidRDefault="000874E4" w:rsidP="00F57AEB">
            <w:pPr>
              <w:spacing w:after="0" w:line="240" w:lineRule="auto"/>
              <w:jc w:val="right"/>
              <w:rPr>
                <w:rFonts w:cs="Arial"/>
                <w:sz w:val="16"/>
                <w:szCs w:val="16"/>
              </w:rPr>
            </w:pPr>
            <w:r w:rsidRPr="00372745">
              <w:rPr>
                <w:rFonts w:cs="Arial"/>
                <w:sz w:val="16"/>
                <w:szCs w:val="16"/>
              </w:rPr>
              <w:t>181</w:t>
            </w:r>
          </w:p>
        </w:tc>
        <w:tc>
          <w:tcPr>
            <w:tcW w:w="1177" w:type="dxa"/>
            <w:tcBorders>
              <w:top w:val="nil"/>
              <w:bottom w:val="nil"/>
            </w:tcBorders>
            <w:vAlign w:val="center"/>
            <w:hideMark/>
          </w:tcPr>
          <w:p w14:paraId="476CC06B" w14:textId="77777777" w:rsidR="000874E4" w:rsidRPr="00372745" w:rsidRDefault="000874E4" w:rsidP="00F57AEB">
            <w:pPr>
              <w:spacing w:after="0" w:line="240" w:lineRule="auto"/>
              <w:jc w:val="right"/>
              <w:rPr>
                <w:rFonts w:cs="Arial"/>
                <w:sz w:val="16"/>
                <w:szCs w:val="16"/>
              </w:rPr>
            </w:pPr>
            <w:r w:rsidRPr="00372745">
              <w:rPr>
                <w:rFonts w:cs="Arial"/>
                <w:sz w:val="16"/>
                <w:szCs w:val="16"/>
              </w:rPr>
              <w:t>152</w:t>
            </w:r>
          </w:p>
        </w:tc>
        <w:tc>
          <w:tcPr>
            <w:tcW w:w="1066" w:type="dxa"/>
            <w:tcBorders>
              <w:top w:val="nil"/>
              <w:bottom w:val="nil"/>
            </w:tcBorders>
            <w:vAlign w:val="center"/>
            <w:hideMark/>
          </w:tcPr>
          <w:p w14:paraId="321EA8AB" w14:textId="77777777" w:rsidR="000874E4" w:rsidRPr="00372745" w:rsidRDefault="000874E4" w:rsidP="00F57AEB">
            <w:pPr>
              <w:spacing w:after="0" w:line="240" w:lineRule="auto"/>
              <w:jc w:val="right"/>
              <w:rPr>
                <w:rFonts w:cs="Arial"/>
                <w:sz w:val="16"/>
                <w:szCs w:val="16"/>
              </w:rPr>
            </w:pPr>
            <w:r w:rsidRPr="00372745">
              <w:rPr>
                <w:rFonts w:cs="Arial"/>
                <w:sz w:val="16"/>
                <w:szCs w:val="16"/>
              </w:rPr>
              <w:t>180</w:t>
            </w:r>
          </w:p>
        </w:tc>
        <w:tc>
          <w:tcPr>
            <w:tcW w:w="1066" w:type="dxa"/>
            <w:tcBorders>
              <w:top w:val="nil"/>
              <w:bottom w:val="nil"/>
            </w:tcBorders>
            <w:vAlign w:val="center"/>
            <w:hideMark/>
          </w:tcPr>
          <w:p w14:paraId="5D39778B" w14:textId="77777777" w:rsidR="000874E4" w:rsidRPr="00372745" w:rsidRDefault="000874E4" w:rsidP="00F57AEB">
            <w:pPr>
              <w:spacing w:after="0" w:line="240" w:lineRule="auto"/>
              <w:jc w:val="right"/>
              <w:rPr>
                <w:rFonts w:cs="Arial"/>
                <w:sz w:val="16"/>
                <w:szCs w:val="16"/>
              </w:rPr>
            </w:pPr>
            <w:r w:rsidRPr="00372745">
              <w:rPr>
                <w:rFonts w:cs="Arial"/>
                <w:sz w:val="16"/>
                <w:szCs w:val="16"/>
              </w:rPr>
              <w:t>184</w:t>
            </w:r>
          </w:p>
        </w:tc>
      </w:tr>
      <w:tr w:rsidR="000874E4" w:rsidRPr="00372745" w14:paraId="45223530" w14:textId="77777777" w:rsidTr="00F57AEB">
        <w:trPr>
          <w:cantSplit/>
          <w:trHeight w:val="181"/>
          <w:jc w:val="center"/>
        </w:trPr>
        <w:tc>
          <w:tcPr>
            <w:tcW w:w="6017" w:type="dxa"/>
            <w:tcBorders>
              <w:top w:val="nil"/>
              <w:bottom w:val="nil"/>
            </w:tcBorders>
            <w:vAlign w:val="center"/>
            <w:hideMark/>
          </w:tcPr>
          <w:p w14:paraId="613CB638"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Έξοδα</w:t>
            </w:r>
          </w:p>
        </w:tc>
        <w:tc>
          <w:tcPr>
            <w:tcW w:w="1068" w:type="dxa"/>
            <w:tcBorders>
              <w:top w:val="nil"/>
              <w:bottom w:val="nil"/>
            </w:tcBorders>
            <w:vAlign w:val="center"/>
            <w:hideMark/>
          </w:tcPr>
          <w:p w14:paraId="7127693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3.819</w:t>
            </w:r>
          </w:p>
        </w:tc>
        <w:tc>
          <w:tcPr>
            <w:tcW w:w="1177" w:type="dxa"/>
            <w:tcBorders>
              <w:top w:val="nil"/>
              <w:bottom w:val="nil"/>
            </w:tcBorders>
            <w:vAlign w:val="center"/>
            <w:hideMark/>
          </w:tcPr>
          <w:p w14:paraId="0FFC7DB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3.981</w:t>
            </w:r>
          </w:p>
        </w:tc>
        <w:tc>
          <w:tcPr>
            <w:tcW w:w="1066" w:type="dxa"/>
            <w:tcBorders>
              <w:top w:val="nil"/>
              <w:bottom w:val="nil"/>
            </w:tcBorders>
            <w:vAlign w:val="center"/>
            <w:hideMark/>
          </w:tcPr>
          <w:p w14:paraId="646F660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4.278</w:t>
            </w:r>
          </w:p>
        </w:tc>
        <w:tc>
          <w:tcPr>
            <w:tcW w:w="1066" w:type="dxa"/>
            <w:tcBorders>
              <w:top w:val="nil"/>
              <w:bottom w:val="nil"/>
            </w:tcBorders>
            <w:vAlign w:val="center"/>
            <w:hideMark/>
          </w:tcPr>
          <w:p w14:paraId="20AA6CF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4.268</w:t>
            </w:r>
          </w:p>
        </w:tc>
      </w:tr>
      <w:tr w:rsidR="000874E4" w:rsidRPr="00372745" w14:paraId="22D150DF" w14:textId="77777777" w:rsidTr="00F57AEB">
        <w:trPr>
          <w:cantSplit/>
          <w:jc w:val="center"/>
        </w:trPr>
        <w:tc>
          <w:tcPr>
            <w:tcW w:w="6017" w:type="dxa"/>
            <w:tcBorders>
              <w:top w:val="nil"/>
              <w:bottom w:val="nil"/>
            </w:tcBorders>
            <w:vAlign w:val="center"/>
            <w:hideMark/>
          </w:tcPr>
          <w:p w14:paraId="4C5F51E5"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Παροχές σε </w:t>
            </w:r>
            <w:r>
              <w:rPr>
                <w:rFonts w:cs="Arial"/>
                <w:sz w:val="16"/>
                <w:szCs w:val="16"/>
              </w:rPr>
              <w:t>ε</w:t>
            </w:r>
            <w:r w:rsidRPr="00372745">
              <w:rPr>
                <w:rFonts w:cs="Arial"/>
                <w:sz w:val="16"/>
                <w:szCs w:val="16"/>
              </w:rPr>
              <w:t>ργαζόμενους</w:t>
            </w:r>
          </w:p>
        </w:tc>
        <w:tc>
          <w:tcPr>
            <w:tcW w:w="1068" w:type="dxa"/>
            <w:tcBorders>
              <w:top w:val="nil"/>
              <w:bottom w:val="nil"/>
            </w:tcBorders>
            <w:vAlign w:val="center"/>
            <w:hideMark/>
          </w:tcPr>
          <w:p w14:paraId="7FD5A7C3" w14:textId="77777777" w:rsidR="000874E4" w:rsidRPr="00372745" w:rsidRDefault="000874E4" w:rsidP="00F57AEB">
            <w:pPr>
              <w:spacing w:after="0" w:line="240" w:lineRule="auto"/>
              <w:jc w:val="right"/>
              <w:rPr>
                <w:rFonts w:cs="Arial"/>
                <w:sz w:val="16"/>
                <w:szCs w:val="16"/>
              </w:rPr>
            </w:pPr>
            <w:r w:rsidRPr="00372745">
              <w:rPr>
                <w:rFonts w:cs="Arial"/>
                <w:sz w:val="16"/>
                <w:szCs w:val="16"/>
              </w:rPr>
              <w:t>834</w:t>
            </w:r>
          </w:p>
        </w:tc>
        <w:tc>
          <w:tcPr>
            <w:tcW w:w="1177" w:type="dxa"/>
            <w:tcBorders>
              <w:top w:val="nil"/>
              <w:bottom w:val="nil"/>
            </w:tcBorders>
            <w:vAlign w:val="center"/>
            <w:hideMark/>
          </w:tcPr>
          <w:p w14:paraId="4291E16B" w14:textId="77777777" w:rsidR="000874E4" w:rsidRPr="00372745" w:rsidRDefault="000874E4" w:rsidP="00F57AEB">
            <w:pPr>
              <w:spacing w:after="0" w:line="240" w:lineRule="auto"/>
              <w:jc w:val="right"/>
              <w:rPr>
                <w:rFonts w:cs="Arial"/>
                <w:sz w:val="16"/>
                <w:szCs w:val="16"/>
              </w:rPr>
            </w:pPr>
            <w:r w:rsidRPr="00372745">
              <w:rPr>
                <w:rFonts w:cs="Arial"/>
                <w:sz w:val="16"/>
                <w:szCs w:val="16"/>
              </w:rPr>
              <w:t>898</w:t>
            </w:r>
          </w:p>
        </w:tc>
        <w:tc>
          <w:tcPr>
            <w:tcW w:w="1066" w:type="dxa"/>
            <w:tcBorders>
              <w:top w:val="nil"/>
              <w:bottom w:val="nil"/>
            </w:tcBorders>
            <w:vAlign w:val="center"/>
            <w:hideMark/>
          </w:tcPr>
          <w:p w14:paraId="7181B031" w14:textId="77777777" w:rsidR="000874E4" w:rsidRPr="00372745" w:rsidRDefault="000874E4" w:rsidP="00F57AEB">
            <w:pPr>
              <w:spacing w:after="0" w:line="240" w:lineRule="auto"/>
              <w:jc w:val="right"/>
              <w:rPr>
                <w:rFonts w:cs="Arial"/>
                <w:sz w:val="16"/>
                <w:szCs w:val="16"/>
              </w:rPr>
            </w:pPr>
            <w:r w:rsidRPr="00372745">
              <w:rPr>
                <w:rFonts w:cs="Arial"/>
                <w:sz w:val="16"/>
                <w:szCs w:val="16"/>
              </w:rPr>
              <w:t>850</w:t>
            </w:r>
          </w:p>
        </w:tc>
        <w:tc>
          <w:tcPr>
            <w:tcW w:w="1066" w:type="dxa"/>
            <w:tcBorders>
              <w:top w:val="nil"/>
              <w:bottom w:val="nil"/>
            </w:tcBorders>
            <w:vAlign w:val="center"/>
            <w:hideMark/>
          </w:tcPr>
          <w:p w14:paraId="17513E57" w14:textId="77777777" w:rsidR="000874E4" w:rsidRPr="00372745" w:rsidRDefault="000874E4" w:rsidP="00F57AEB">
            <w:pPr>
              <w:spacing w:after="0" w:line="240" w:lineRule="auto"/>
              <w:jc w:val="right"/>
              <w:rPr>
                <w:rFonts w:cs="Arial"/>
                <w:sz w:val="16"/>
                <w:szCs w:val="16"/>
              </w:rPr>
            </w:pPr>
            <w:r w:rsidRPr="00372745">
              <w:rPr>
                <w:rFonts w:cs="Arial"/>
                <w:sz w:val="16"/>
                <w:szCs w:val="16"/>
              </w:rPr>
              <w:t>798</w:t>
            </w:r>
          </w:p>
        </w:tc>
      </w:tr>
      <w:tr w:rsidR="000874E4" w:rsidRPr="00372745" w14:paraId="2596C1B8" w14:textId="77777777" w:rsidTr="00F57AEB">
        <w:trPr>
          <w:cantSplit/>
          <w:jc w:val="center"/>
        </w:trPr>
        <w:tc>
          <w:tcPr>
            <w:tcW w:w="6017" w:type="dxa"/>
            <w:tcBorders>
              <w:top w:val="nil"/>
              <w:bottom w:val="nil"/>
            </w:tcBorders>
            <w:vAlign w:val="center"/>
            <w:hideMark/>
          </w:tcPr>
          <w:p w14:paraId="53183681"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χρεωστικοί</w:t>
            </w:r>
          </w:p>
        </w:tc>
        <w:tc>
          <w:tcPr>
            <w:tcW w:w="1068" w:type="dxa"/>
            <w:tcBorders>
              <w:top w:val="nil"/>
              <w:bottom w:val="nil"/>
            </w:tcBorders>
            <w:vAlign w:val="center"/>
            <w:hideMark/>
          </w:tcPr>
          <w:p w14:paraId="62EFD53E"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177" w:type="dxa"/>
            <w:tcBorders>
              <w:top w:val="nil"/>
              <w:bottom w:val="nil"/>
            </w:tcBorders>
            <w:vAlign w:val="center"/>
            <w:hideMark/>
          </w:tcPr>
          <w:p w14:paraId="25D49852"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67E451BC"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3D20923B"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r>
      <w:tr w:rsidR="000874E4" w:rsidRPr="00372745" w14:paraId="3C0ABF5E" w14:textId="77777777" w:rsidTr="00F57AEB">
        <w:trPr>
          <w:cantSplit/>
          <w:jc w:val="center"/>
        </w:trPr>
        <w:tc>
          <w:tcPr>
            <w:tcW w:w="6017" w:type="dxa"/>
            <w:tcBorders>
              <w:top w:val="nil"/>
              <w:bottom w:val="nil"/>
            </w:tcBorders>
            <w:vAlign w:val="center"/>
            <w:hideMark/>
          </w:tcPr>
          <w:p w14:paraId="239272FB"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έξοδα</w:t>
            </w:r>
          </w:p>
        </w:tc>
        <w:tc>
          <w:tcPr>
            <w:tcW w:w="1068" w:type="dxa"/>
            <w:tcBorders>
              <w:top w:val="nil"/>
              <w:bottom w:val="nil"/>
            </w:tcBorders>
            <w:vAlign w:val="center"/>
            <w:hideMark/>
          </w:tcPr>
          <w:p w14:paraId="4451D76F" w14:textId="77777777" w:rsidR="000874E4" w:rsidRPr="00372745" w:rsidRDefault="000874E4" w:rsidP="00F57AEB">
            <w:pPr>
              <w:spacing w:after="0" w:line="240" w:lineRule="auto"/>
              <w:jc w:val="right"/>
              <w:rPr>
                <w:rFonts w:cs="Arial"/>
                <w:sz w:val="16"/>
                <w:szCs w:val="16"/>
              </w:rPr>
            </w:pPr>
            <w:r w:rsidRPr="00372745">
              <w:rPr>
                <w:rFonts w:cs="Arial"/>
                <w:sz w:val="16"/>
                <w:szCs w:val="16"/>
              </w:rPr>
              <w:t>2.827</w:t>
            </w:r>
          </w:p>
        </w:tc>
        <w:tc>
          <w:tcPr>
            <w:tcW w:w="1177" w:type="dxa"/>
            <w:tcBorders>
              <w:top w:val="nil"/>
              <w:bottom w:val="nil"/>
            </w:tcBorders>
            <w:vAlign w:val="center"/>
            <w:hideMark/>
          </w:tcPr>
          <w:p w14:paraId="12C28569" w14:textId="77777777" w:rsidR="000874E4" w:rsidRPr="00372745" w:rsidRDefault="000874E4" w:rsidP="00F57AEB">
            <w:pPr>
              <w:spacing w:after="0" w:line="240" w:lineRule="auto"/>
              <w:jc w:val="right"/>
              <w:rPr>
                <w:rFonts w:cs="Arial"/>
                <w:sz w:val="16"/>
                <w:szCs w:val="16"/>
              </w:rPr>
            </w:pPr>
            <w:r w:rsidRPr="00372745">
              <w:rPr>
                <w:rFonts w:cs="Arial"/>
                <w:sz w:val="16"/>
                <w:szCs w:val="16"/>
              </w:rPr>
              <w:t>2.784</w:t>
            </w:r>
          </w:p>
        </w:tc>
        <w:tc>
          <w:tcPr>
            <w:tcW w:w="1066" w:type="dxa"/>
            <w:tcBorders>
              <w:top w:val="nil"/>
              <w:bottom w:val="nil"/>
            </w:tcBorders>
            <w:vAlign w:val="center"/>
            <w:hideMark/>
          </w:tcPr>
          <w:p w14:paraId="4B84B694" w14:textId="77777777" w:rsidR="000874E4" w:rsidRPr="00372745" w:rsidRDefault="000874E4" w:rsidP="00F57AEB">
            <w:pPr>
              <w:spacing w:after="0" w:line="240" w:lineRule="auto"/>
              <w:jc w:val="right"/>
              <w:rPr>
                <w:rFonts w:cs="Arial"/>
                <w:sz w:val="16"/>
                <w:szCs w:val="16"/>
              </w:rPr>
            </w:pPr>
            <w:r w:rsidRPr="00372745">
              <w:rPr>
                <w:rFonts w:cs="Arial"/>
                <w:sz w:val="16"/>
                <w:szCs w:val="16"/>
              </w:rPr>
              <w:t>3.158</w:t>
            </w:r>
          </w:p>
        </w:tc>
        <w:tc>
          <w:tcPr>
            <w:tcW w:w="1066" w:type="dxa"/>
            <w:tcBorders>
              <w:top w:val="nil"/>
              <w:bottom w:val="nil"/>
            </w:tcBorders>
            <w:vAlign w:val="center"/>
            <w:hideMark/>
          </w:tcPr>
          <w:p w14:paraId="3D5D36C4" w14:textId="77777777" w:rsidR="000874E4" w:rsidRPr="00372745" w:rsidRDefault="000874E4" w:rsidP="00F57AEB">
            <w:pPr>
              <w:spacing w:after="0" w:line="240" w:lineRule="auto"/>
              <w:jc w:val="right"/>
              <w:rPr>
                <w:rFonts w:cs="Arial"/>
                <w:sz w:val="16"/>
                <w:szCs w:val="16"/>
              </w:rPr>
            </w:pPr>
            <w:r w:rsidRPr="00372745">
              <w:rPr>
                <w:rFonts w:cs="Arial"/>
                <w:sz w:val="16"/>
                <w:szCs w:val="16"/>
              </w:rPr>
              <w:t>3.120</w:t>
            </w:r>
          </w:p>
        </w:tc>
      </w:tr>
      <w:tr w:rsidR="000874E4" w:rsidRPr="00372745" w14:paraId="66B4C782" w14:textId="77777777" w:rsidTr="00F57AEB">
        <w:trPr>
          <w:cantSplit/>
          <w:jc w:val="center"/>
        </w:trPr>
        <w:tc>
          <w:tcPr>
            <w:tcW w:w="6017" w:type="dxa"/>
            <w:tcBorders>
              <w:top w:val="nil"/>
              <w:bottom w:val="single" w:sz="2" w:space="0" w:color="808080" w:themeColor="background1" w:themeShade="80"/>
            </w:tcBorders>
            <w:vAlign w:val="center"/>
            <w:hideMark/>
          </w:tcPr>
          <w:p w14:paraId="035C3B8A"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Επενδυτικές δαπάνες</w:t>
            </w:r>
          </w:p>
        </w:tc>
        <w:tc>
          <w:tcPr>
            <w:tcW w:w="1068" w:type="dxa"/>
            <w:tcBorders>
              <w:top w:val="nil"/>
              <w:bottom w:val="single" w:sz="2" w:space="0" w:color="808080" w:themeColor="background1" w:themeShade="80"/>
            </w:tcBorders>
            <w:vAlign w:val="center"/>
            <w:hideMark/>
          </w:tcPr>
          <w:p w14:paraId="0464CE11" w14:textId="77777777" w:rsidR="000874E4" w:rsidRPr="00372745" w:rsidRDefault="000874E4" w:rsidP="00F57AEB">
            <w:pPr>
              <w:spacing w:after="0" w:line="240" w:lineRule="auto"/>
              <w:jc w:val="right"/>
              <w:rPr>
                <w:rFonts w:cs="Arial"/>
                <w:sz w:val="16"/>
                <w:szCs w:val="16"/>
              </w:rPr>
            </w:pPr>
            <w:r w:rsidRPr="00372745">
              <w:rPr>
                <w:rFonts w:cs="Arial"/>
                <w:sz w:val="16"/>
                <w:szCs w:val="16"/>
              </w:rPr>
              <w:t>158</w:t>
            </w:r>
          </w:p>
        </w:tc>
        <w:tc>
          <w:tcPr>
            <w:tcW w:w="1177" w:type="dxa"/>
            <w:tcBorders>
              <w:top w:val="nil"/>
              <w:bottom w:val="single" w:sz="2" w:space="0" w:color="808080" w:themeColor="background1" w:themeShade="80"/>
            </w:tcBorders>
            <w:vAlign w:val="center"/>
            <w:hideMark/>
          </w:tcPr>
          <w:p w14:paraId="2A4206BE" w14:textId="77777777" w:rsidR="000874E4" w:rsidRPr="00372745" w:rsidRDefault="000874E4" w:rsidP="00F57AEB">
            <w:pPr>
              <w:spacing w:after="0" w:line="240" w:lineRule="auto"/>
              <w:jc w:val="right"/>
              <w:rPr>
                <w:rFonts w:cs="Arial"/>
                <w:sz w:val="16"/>
                <w:szCs w:val="16"/>
              </w:rPr>
            </w:pPr>
            <w:r w:rsidRPr="00372745">
              <w:rPr>
                <w:rFonts w:cs="Arial"/>
                <w:sz w:val="16"/>
                <w:szCs w:val="16"/>
              </w:rPr>
              <w:t>299</w:t>
            </w:r>
          </w:p>
        </w:tc>
        <w:tc>
          <w:tcPr>
            <w:tcW w:w="1066" w:type="dxa"/>
            <w:tcBorders>
              <w:top w:val="nil"/>
              <w:bottom w:val="single" w:sz="2" w:space="0" w:color="808080" w:themeColor="background1" w:themeShade="80"/>
            </w:tcBorders>
            <w:vAlign w:val="center"/>
            <w:hideMark/>
          </w:tcPr>
          <w:p w14:paraId="42097313" w14:textId="77777777" w:rsidR="000874E4" w:rsidRPr="00372745" w:rsidRDefault="000874E4" w:rsidP="00F57AEB">
            <w:pPr>
              <w:spacing w:after="0" w:line="240" w:lineRule="auto"/>
              <w:jc w:val="right"/>
              <w:rPr>
                <w:rFonts w:cs="Arial"/>
                <w:sz w:val="16"/>
                <w:szCs w:val="16"/>
              </w:rPr>
            </w:pPr>
            <w:r w:rsidRPr="00372745">
              <w:rPr>
                <w:rFonts w:cs="Arial"/>
                <w:sz w:val="16"/>
                <w:szCs w:val="16"/>
              </w:rPr>
              <w:t>270</w:t>
            </w:r>
          </w:p>
        </w:tc>
        <w:tc>
          <w:tcPr>
            <w:tcW w:w="1066" w:type="dxa"/>
            <w:tcBorders>
              <w:top w:val="nil"/>
              <w:bottom w:val="single" w:sz="2" w:space="0" w:color="808080" w:themeColor="background1" w:themeShade="80"/>
            </w:tcBorders>
            <w:vAlign w:val="center"/>
            <w:hideMark/>
          </w:tcPr>
          <w:p w14:paraId="7F9087C0" w14:textId="77777777" w:rsidR="000874E4" w:rsidRPr="00372745" w:rsidRDefault="000874E4" w:rsidP="00F57AEB">
            <w:pPr>
              <w:spacing w:after="0" w:line="240" w:lineRule="auto"/>
              <w:jc w:val="right"/>
              <w:rPr>
                <w:rFonts w:cs="Arial"/>
                <w:sz w:val="16"/>
                <w:szCs w:val="16"/>
              </w:rPr>
            </w:pPr>
            <w:r w:rsidRPr="00372745">
              <w:rPr>
                <w:rFonts w:cs="Arial"/>
                <w:sz w:val="16"/>
                <w:szCs w:val="16"/>
              </w:rPr>
              <w:t>350</w:t>
            </w:r>
          </w:p>
        </w:tc>
      </w:tr>
      <w:tr w:rsidR="000874E4" w:rsidRPr="00372745" w14:paraId="50355F98" w14:textId="77777777" w:rsidTr="00F57AEB">
        <w:trPr>
          <w:cantSplit/>
          <w:trHeight w:val="227"/>
          <w:jc w:val="center"/>
        </w:trPr>
        <w:tc>
          <w:tcPr>
            <w:tcW w:w="6017" w:type="dxa"/>
            <w:tcBorders>
              <w:top w:val="single" w:sz="2" w:space="0" w:color="808080" w:themeColor="background1" w:themeShade="80"/>
              <w:bottom w:val="nil"/>
            </w:tcBorders>
            <w:shd w:val="clear" w:color="auto" w:fill="D5DCE4"/>
            <w:vAlign w:val="center"/>
            <w:hideMark/>
          </w:tcPr>
          <w:p w14:paraId="4056C2AF"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VΙΙ. Ισοζύγιο Κεντρικής Κυβέρνησης κατά ESA (ΙII+V+VΙ)</w:t>
            </w:r>
          </w:p>
        </w:tc>
        <w:tc>
          <w:tcPr>
            <w:tcW w:w="1068" w:type="dxa"/>
            <w:tcBorders>
              <w:top w:val="single" w:sz="2" w:space="0" w:color="808080" w:themeColor="background1" w:themeShade="80"/>
              <w:bottom w:val="nil"/>
            </w:tcBorders>
            <w:shd w:val="clear" w:color="auto" w:fill="D5DCE4"/>
            <w:vAlign w:val="center"/>
            <w:hideMark/>
          </w:tcPr>
          <w:p w14:paraId="5B77821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2.101</w:t>
            </w:r>
          </w:p>
        </w:tc>
        <w:tc>
          <w:tcPr>
            <w:tcW w:w="1177" w:type="dxa"/>
            <w:tcBorders>
              <w:top w:val="single" w:sz="2" w:space="0" w:color="808080" w:themeColor="background1" w:themeShade="80"/>
              <w:bottom w:val="nil"/>
            </w:tcBorders>
            <w:shd w:val="clear" w:color="auto" w:fill="D5DCE4"/>
            <w:vAlign w:val="center"/>
            <w:hideMark/>
          </w:tcPr>
          <w:p w14:paraId="12C6E0B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-2.121</w:t>
            </w:r>
          </w:p>
        </w:tc>
        <w:tc>
          <w:tcPr>
            <w:tcW w:w="1066" w:type="dxa"/>
            <w:tcBorders>
              <w:top w:val="single" w:sz="2" w:space="0" w:color="808080" w:themeColor="background1" w:themeShade="80"/>
              <w:bottom w:val="nil"/>
            </w:tcBorders>
            <w:shd w:val="clear" w:color="auto" w:fill="D5DCE4"/>
            <w:vAlign w:val="center"/>
            <w:hideMark/>
          </w:tcPr>
          <w:p w14:paraId="72A7619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-654</w:t>
            </w:r>
          </w:p>
        </w:tc>
        <w:tc>
          <w:tcPr>
            <w:tcW w:w="1066" w:type="dxa"/>
            <w:tcBorders>
              <w:top w:val="single" w:sz="2" w:space="0" w:color="808080" w:themeColor="background1" w:themeShade="80"/>
              <w:bottom w:val="nil"/>
            </w:tcBorders>
            <w:shd w:val="clear" w:color="auto" w:fill="D5DCE4"/>
            <w:vAlign w:val="center"/>
            <w:hideMark/>
          </w:tcPr>
          <w:p w14:paraId="1A58800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-2.507</w:t>
            </w:r>
          </w:p>
        </w:tc>
      </w:tr>
      <w:tr w:rsidR="000874E4" w:rsidRPr="00372745" w14:paraId="7815A1E9" w14:textId="77777777" w:rsidTr="00F57AEB">
        <w:trPr>
          <w:cantSplit/>
          <w:trHeight w:val="227"/>
          <w:jc w:val="center"/>
        </w:trPr>
        <w:tc>
          <w:tcPr>
            <w:tcW w:w="6017" w:type="dxa"/>
            <w:tcBorders>
              <w:top w:val="nil"/>
              <w:bottom w:val="nil"/>
            </w:tcBorders>
            <w:shd w:val="clear" w:color="auto" w:fill="D5DCE4"/>
            <w:vAlign w:val="center"/>
            <w:hideMark/>
          </w:tcPr>
          <w:p w14:paraId="2AA12123"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VIII. Ισοζύγιο OΤΑ κατά ESA</w:t>
            </w:r>
          </w:p>
        </w:tc>
        <w:tc>
          <w:tcPr>
            <w:tcW w:w="1068" w:type="dxa"/>
            <w:tcBorders>
              <w:top w:val="nil"/>
              <w:bottom w:val="nil"/>
            </w:tcBorders>
            <w:shd w:val="clear" w:color="auto" w:fill="D5DCE4"/>
            <w:vAlign w:val="center"/>
            <w:hideMark/>
          </w:tcPr>
          <w:p w14:paraId="02810A2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30</w:t>
            </w:r>
          </w:p>
        </w:tc>
        <w:tc>
          <w:tcPr>
            <w:tcW w:w="1177" w:type="dxa"/>
            <w:tcBorders>
              <w:top w:val="nil"/>
              <w:bottom w:val="nil"/>
            </w:tcBorders>
            <w:shd w:val="clear" w:color="auto" w:fill="D5DCE4"/>
            <w:vAlign w:val="center"/>
            <w:hideMark/>
          </w:tcPr>
          <w:p w14:paraId="2B6FCDE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-300</w:t>
            </w:r>
          </w:p>
        </w:tc>
        <w:tc>
          <w:tcPr>
            <w:tcW w:w="1066" w:type="dxa"/>
            <w:tcBorders>
              <w:top w:val="nil"/>
              <w:bottom w:val="nil"/>
            </w:tcBorders>
            <w:shd w:val="clear" w:color="auto" w:fill="D5DCE4"/>
            <w:vAlign w:val="center"/>
            <w:hideMark/>
          </w:tcPr>
          <w:p w14:paraId="7B3B6FF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96</w:t>
            </w:r>
          </w:p>
        </w:tc>
        <w:tc>
          <w:tcPr>
            <w:tcW w:w="1066" w:type="dxa"/>
            <w:tcBorders>
              <w:top w:val="nil"/>
              <w:bottom w:val="nil"/>
            </w:tcBorders>
            <w:shd w:val="clear" w:color="auto" w:fill="D5DCE4"/>
            <w:vAlign w:val="center"/>
            <w:hideMark/>
          </w:tcPr>
          <w:p w14:paraId="32440F8F"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112</w:t>
            </w:r>
          </w:p>
        </w:tc>
      </w:tr>
      <w:tr w:rsidR="000874E4" w:rsidRPr="00372745" w14:paraId="70939B85" w14:textId="77777777" w:rsidTr="00F57AEB">
        <w:trPr>
          <w:cantSplit/>
          <w:jc w:val="center"/>
        </w:trPr>
        <w:tc>
          <w:tcPr>
            <w:tcW w:w="6017" w:type="dxa"/>
            <w:tcBorders>
              <w:top w:val="nil"/>
              <w:bottom w:val="nil"/>
            </w:tcBorders>
            <w:vAlign w:val="center"/>
            <w:hideMark/>
          </w:tcPr>
          <w:p w14:paraId="70F153FD"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Έσοδα</w:t>
            </w:r>
          </w:p>
        </w:tc>
        <w:tc>
          <w:tcPr>
            <w:tcW w:w="1068" w:type="dxa"/>
            <w:tcBorders>
              <w:top w:val="nil"/>
              <w:bottom w:val="nil"/>
            </w:tcBorders>
            <w:vAlign w:val="center"/>
            <w:hideMark/>
          </w:tcPr>
          <w:p w14:paraId="753003E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9.183</w:t>
            </w:r>
          </w:p>
        </w:tc>
        <w:tc>
          <w:tcPr>
            <w:tcW w:w="1177" w:type="dxa"/>
            <w:tcBorders>
              <w:top w:val="nil"/>
              <w:bottom w:val="nil"/>
            </w:tcBorders>
            <w:vAlign w:val="center"/>
            <w:hideMark/>
          </w:tcPr>
          <w:p w14:paraId="4E136E0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9.217</w:t>
            </w:r>
          </w:p>
        </w:tc>
        <w:tc>
          <w:tcPr>
            <w:tcW w:w="1066" w:type="dxa"/>
            <w:tcBorders>
              <w:top w:val="nil"/>
              <w:bottom w:val="nil"/>
            </w:tcBorders>
            <w:vAlign w:val="center"/>
            <w:hideMark/>
          </w:tcPr>
          <w:p w14:paraId="5A7178D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9.597</w:t>
            </w:r>
          </w:p>
        </w:tc>
        <w:tc>
          <w:tcPr>
            <w:tcW w:w="1066" w:type="dxa"/>
            <w:tcBorders>
              <w:top w:val="nil"/>
              <w:bottom w:val="nil"/>
            </w:tcBorders>
            <w:vAlign w:val="center"/>
            <w:hideMark/>
          </w:tcPr>
          <w:p w14:paraId="4E355F3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9.811</w:t>
            </w:r>
          </w:p>
        </w:tc>
      </w:tr>
      <w:tr w:rsidR="000874E4" w:rsidRPr="00372745" w14:paraId="3ABC57ED" w14:textId="77777777" w:rsidTr="00F57AEB">
        <w:trPr>
          <w:cantSplit/>
          <w:jc w:val="center"/>
        </w:trPr>
        <w:tc>
          <w:tcPr>
            <w:tcW w:w="6017" w:type="dxa"/>
            <w:tcBorders>
              <w:top w:val="nil"/>
              <w:bottom w:val="nil"/>
            </w:tcBorders>
            <w:vAlign w:val="center"/>
            <w:hideMark/>
          </w:tcPr>
          <w:p w14:paraId="69C240E3"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Τρέχουσες </w:t>
            </w:r>
            <w:r>
              <w:rPr>
                <w:rFonts w:cs="Arial"/>
                <w:sz w:val="16"/>
                <w:szCs w:val="16"/>
              </w:rPr>
              <w:t>και</w:t>
            </w:r>
            <w:r w:rsidRPr="00372745">
              <w:rPr>
                <w:rFonts w:cs="Arial"/>
                <w:sz w:val="16"/>
                <w:szCs w:val="16"/>
              </w:rPr>
              <w:t xml:space="preserve"> λοιπές κεφαλαιακές μεταβιβάσεις</w:t>
            </w:r>
          </w:p>
        </w:tc>
        <w:tc>
          <w:tcPr>
            <w:tcW w:w="1068" w:type="dxa"/>
            <w:tcBorders>
              <w:top w:val="nil"/>
              <w:bottom w:val="nil"/>
            </w:tcBorders>
            <w:vAlign w:val="center"/>
            <w:hideMark/>
          </w:tcPr>
          <w:p w14:paraId="5C40432B" w14:textId="77777777" w:rsidR="000874E4" w:rsidRPr="00372745" w:rsidRDefault="000874E4" w:rsidP="00F57AEB">
            <w:pPr>
              <w:spacing w:after="0" w:line="240" w:lineRule="auto"/>
              <w:jc w:val="right"/>
              <w:rPr>
                <w:rFonts w:cs="Arial"/>
                <w:sz w:val="16"/>
                <w:szCs w:val="16"/>
              </w:rPr>
            </w:pPr>
            <w:r w:rsidRPr="00372745">
              <w:rPr>
                <w:rFonts w:cs="Arial"/>
                <w:sz w:val="16"/>
                <w:szCs w:val="16"/>
              </w:rPr>
              <w:t>5.990</w:t>
            </w:r>
          </w:p>
        </w:tc>
        <w:tc>
          <w:tcPr>
            <w:tcW w:w="1177" w:type="dxa"/>
            <w:tcBorders>
              <w:top w:val="nil"/>
              <w:bottom w:val="nil"/>
            </w:tcBorders>
            <w:vAlign w:val="center"/>
            <w:hideMark/>
          </w:tcPr>
          <w:p w14:paraId="285DA862" w14:textId="77777777" w:rsidR="000874E4" w:rsidRPr="00372745" w:rsidRDefault="000874E4" w:rsidP="00F57AEB">
            <w:pPr>
              <w:spacing w:after="0" w:line="240" w:lineRule="auto"/>
              <w:jc w:val="right"/>
              <w:rPr>
                <w:rFonts w:cs="Arial"/>
                <w:sz w:val="16"/>
                <w:szCs w:val="16"/>
              </w:rPr>
            </w:pPr>
            <w:r w:rsidRPr="00372745">
              <w:rPr>
                <w:rFonts w:cs="Arial"/>
                <w:sz w:val="16"/>
                <w:szCs w:val="16"/>
              </w:rPr>
              <w:t>6.015</w:t>
            </w:r>
          </w:p>
        </w:tc>
        <w:tc>
          <w:tcPr>
            <w:tcW w:w="1066" w:type="dxa"/>
            <w:tcBorders>
              <w:top w:val="nil"/>
              <w:bottom w:val="nil"/>
            </w:tcBorders>
            <w:vAlign w:val="center"/>
            <w:hideMark/>
          </w:tcPr>
          <w:p w14:paraId="2C117053" w14:textId="77777777" w:rsidR="000874E4" w:rsidRPr="00372745" w:rsidRDefault="000874E4" w:rsidP="00F57AEB">
            <w:pPr>
              <w:spacing w:after="0" w:line="240" w:lineRule="auto"/>
              <w:jc w:val="right"/>
              <w:rPr>
                <w:rFonts w:cs="Arial"/>
                <w:sz w:val="16"/>
                <w:szCs w:val="16"/>
              </w:rPr>
            </w:pPr>
            <w:r w:rsidRPr="00372745">
              <w:rPr>
                <w:rFonts w:cs="Arial"/>
                <w:sz w:val="16"/>
                <w:szCs w:val="16"/>
              </w:rPr>
              <w:t>6.189</w:t>
            </w:r>
          </w:p>
        </w:tc>
        <w:tc>
          <w:tcPr>
            <w:tcW w:w="1066" w:type="dxa"/>
            <w:tcBorders>
              <w:top w:val="nil"/>
              <w:bottom w:val="nil"/>
            </w:tcBorders>
            <w:vAlign w:val="center"/>
            <w:hideMark/>
          </w:tcPr>
          <w:p w14:paraId="340EE6E3" w14:textId="77777777" w:rsidR="000874E4" w:rsidRPr="00372745" w:rsidRDefault="000874E4" w:rsidP="00F57AEB">
            <w:pPr>
              <w:spacing w:after="0" w:line="240" w:lineRule="auto"/>
              <w:jc w:val="right"/>
              <w:rPr>
                <w:rFonts w:cs="Arial"/>
                <w:sz w:val="16"/>
                <w:szCs w:val="16"/>
              </w:rPr>
            </w:pPr>
            <w:r w:rsidRPr="00372745">
              <w:rPr>
                <w:rFonts w:cs="Arial"/>
                <w:sz w:val="16"/>
                <w:szCs w:val="16"/>
              </w:rPr>
              <w:t>6.278</w:t>
            </w:r>
          </w:p>
        </w:tc>
      </w:tr>
      <w:tr w:rsidR="000874E4" w:rsidRPr="00372745" w14:paraId="26B2D1DA" w14:textId="77777777" w:rsidTr="00F57AEB">
        <w:trPr>
          <w:cantSplit/>
          <w:jc w:val="center"/>
        </w:trPr>
        <w:tc>
          <w:tcPr>
            <w:tcW w:w="6017" w:type="dxa"/>
            <w:tcBorders>
              <w:top w:val="nil"/>
              <w:bottom w:val="nil"/>
            </w:tcBorders>
            <w:vAlign w:val="center"/>
            <w:hideMark/>
          </w:tcPr>
          <w:p w14:paraId="6685E12F"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πιστωτικοί</w:t>
            </w:r>
          </w:p>
        </w:tc>
        <w:tc>
          <w:tcPr>
            <w:tcW w:w="1068" w:type="dxa"/>
            <w:tcBorders>
              <w:top w:val="nil"/>
              <w:bottom w:val="nil"/>
            </w:tcBorders>
            <w:vAlign w:val="center"/>
            <w:hideMark/>
          </w:tcPr>
          <w:p w14:paraId="391CA9DB" w14:textId="77777777" w:rsidR="000874E4" w:rsidRPr="00372745" w:rsidRDefault="000874E4" w:rsidP="00F57AEB">
            <w:pPr>
              <w:spacing w:after="0" w:line="240" w:lineRule="auto"/>
              <w:jc w:val="right"/>
              <w:rPr>
                <w:rFonts w:cs="Arial"/>
                <w:sz w:val="16"/>
                <w:szCs w:val="16"/>
              </w:rPr>
            </w:pPr>
            <w:r w:rsidRPr="00372745">
              <w:rPr>
                <w:rFonts w:cs="Arial"/>
                <w:sz w:val="16"/>
                <w:szCs w:val="16"/>
              </w:rPr>
              <w:t>82</w:t>
            </w:r>
          </w:p>
        </w:tc>
        <w:tc>
          <w:tcPr>
            <w:tcW w:w="1177" w:type="dxa"/>
            <w:tcBorders>
              <w:top w:val="nil"/>
              <w:bottom w:val="nil"/>
            </w:tcBorders>
            <w:vAlign w:val="center"/>
            <w:hideMark/>
          </w:tcPr>
          <w:p w14:paraId="1BAD11F9" w14:textId="77777777" w:rsidR="000874E4" w:rsidRPr="00372745" w:rsidRDefault="000874E4" w:rsidP="00F57AEB">
            <w:pPr>
              <w:spacing w:after="0" w:line="240" w:lineRule="auto"/>
              <w:jc w:val="right"/>
              <w:rPr>
                <w:rFonts w:cs="Arial"/>
                <w:sz w:val="16"/>
                <w:szCs w:val="16"/>
              </w:rPr>
            </w:pPr>
            <w:r w:rsidRPr="00372745">
              <w:rPr>
                <w:rFonts w:cs="Arial"/>
                <w:sz w:val="16"/>
                <w:szCs w:val="16"/>
              </w:rPr>
              <w:t>76</w:t>
            </w:r>
          </w:p>
        </w:tc>
        <w:tc>
          <w:tcPr>
            <w:tcW w:w="1066" w:type="dxa"/>
            <w:tcBorders>
              <w:top w:val="nil"/>
              <w:bottom w:val="nil"/>
            </w:tcBorders>
            <w:vAlign w:val="center"/>
            <w:hideMark/>
          </w:tcPr>
          <w:p w14:paraId="59974802" w14:textId="77777777" w:rsidR="000874E4" w:rsidRPr="00372745" w:rsidRDefault="000874E4" w:rsidP="00F57AEB">
            <w:pPr>
              <w:spacing w:after="0" w:line="240" w:lineRule="auto"/>
              <w:jc w:val="right"/>
              <w:rPr>
                <w:rFonts w:cs="Arial"/>
                <w:sz w:val="16"/>
                <w:szCs w:val="16"/>
              </w:rPr>
            </w:pPr>
            <w:r w:rsidRPr="00372745">
              <w:rPr>
                <w:rFonts w:cs="Arial"/>
                <w:sz w:val="16"/>
                <w:szCs w:val="16"/>
              </w:rPr>
              <w:t>80</w:t>
            </w:r>
          </w:p>
        </w:tc>
        <w:tc>
          <w:tcPr>
            <w:tcW w:w="1066" w:type="dxa"/>
            <w:tcBorders>
              <w:top w:val="nil"/>
              <w:bottom w:val="nil"/>
            </w:tcBorders>
            <w:vAlign w:val="center"/>
            <w:hideMark/>
          </w:tcPr>
          <w:p w14:paraId="1BB26AAB" w14:textId="77777777" w:rsidR="000874E4" w:rsidRPr="00372745" w:rsidRDefault="000874E4" w:rsidP="00F57AEB">
            <w:pPr>
              <w:spacing w:after="0" w:line="240" w:lineRule="auto"/>
              <w:jc w:val="right"/>
              <w:rPr>
                <w:rFonts w:cs="Arial"/>
                <w:sz w:val="16"/>
                <w:szCs w:val="16"/>
              </w:rPr>
            </w:pPr>
            <w:r w:rsidRPr="00372745">
              <w:rPr>
                <w:rFonts w:cs="Arial"/>
                <w:sz w:val="16"/>
                <w:szCs w:val="16"/>
              </w:rPr>
              <w:t>80</w:t>
            </w:r>
          </w:p>
        </w:tc>
      </w:tr>
      <w:tr w:rsidR="000874E4" w:rsidRPr="00372745" w14:paraId="1B45AC77" w14:textId="77777777" w:rsidTr="00F57AEB">
        <w:trPr>
          <w:cantSplit/>
          <w:jc w:val="center"/>
        </w:trPr>
        <w:tc>
          <w:tcPr>
            <w:tcW w:w="6017" w:type="dxa"/>
            <w:tcBorders>
              <w:top w:val="nil"/>
              <w:bottom w:val="nil"/>
            </w:tcBorders>
            <w:vAlign w:val="center"/>
            <w:hideMark/>
          </w:tcPr>
          <w:p w14:paraId="352966B9" w14:textId="77777777" w:rsidR="000874E4" w:rsidRPr="00372745" w:rsidRDefault="000874E4" w:rsidP="00F57AEB">
            <w:pPr>
              <w:spacing w:after="0" w:line="240" w:lineRule="auto"/>
              <w:jc w:val="left"/>
              <w:rPr>
                <w:rFonts w:cs="Arial"/>
                <w:sz w:val="16"/>
                <w:szCs w:val="16"/>
              </w:rPr>
            </w:pPr>
            <w:proofErr w:type="spellStart"/>
            <w:r w:rsidRPr="00372745">
              <w:rPr>
                <w:rFonts w:cs="Arial"/>
                <w:sz w:val="16"/>
                <w:szCs w:val="16"/>
              </w:rPr>
              <w:t>Αντικριζόμενα</w:t>
            </w:r>
            <w:proofErr w:type="spellEnd"/>
            <w:r w:rsidRPr="00372745">
              <w:rPr>
                <w:rFonts w:cs="Arial"/>
                <w:sz w:val="16"/>
                <w:szCs w:val="16"/>
              </w:rPr>
              <w:t xml:space="preserve"> έσοδα (καθαρά)</w:t>
            </w:r>
          </w:p>
        </w:tc>
        <w:tc>
          <w:tcPr>
            <w:tcW w:w="1068" w:type="dxa"/>
            <w:tcBorders>
              <w:top w:val="nil"/>
              <w:bottom w:val="nil"/>
            </w:tcBorders>
            <w:vAlign w:val="center"/>
            <w:hideMark/>
          </w:tcPr>
          <w:p w14:paraId="10568879"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177" w:type="dxa"/>
            <w:tcBorders>
              <w:top w:val="nil"/>
              <w:bottom w:val="nil"/>
            </w:tcBorders>
            <w:vAlign w:val="center"/>
            <w:hideMark/>
          </w:tcPr>
          <w:p w14:paraId="62BE4573" w14:textId="77777777" w:rsidR="000874E4" w:rsidRPr="00372745" w:rsidRDefault="000874E4" w:rsidP="00F57AEB">
            <w:pPr>
              <w:spacing w:after="0" w:line="240" w:lineRule="auto"/>
              <w:jc w:val="right"/>
              <w:rPr>
                <w:rFonts w:cs="Arial"/>
                <w:sz w:val="16"/>
                <w:szCs w:val="16"/>
              </w:rPr>
            </w:pPr>
            <w:r w:rsidRPr="00372745">
              <w:rPr>
                <w:rFonts w:cs="Arial"/>
                <w:sz w:val="16"/>
                <w:szCs w:val="16"/>
              </w:rPr>
              <w:t>-18</w:t>
            </w:r>
          </w:p>
        </w:tc>
        <w:tc>
          <w:tcPr>
            <w:tcW w:w="1066" w:type="dxa"/>
            <w:tcBorders>
              <w:top w:val="nil"/>
              <w:bottom w:val="nil"/>
            </w:tcBorders>
            <w:vAlign w:val="center"/>
            <w:hideMark/>
          </w:tcPr>
          <w:p w14:paraId="387B2F29"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68CCFE53"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r>
      <w:tr w:rsidR="000874E4" w:rsidRPr="00372745" w14:paraId="445FB2BE" w14:textId="77777777" w:rsidTr="00F57AEB">
        <w:trPr>
          <w:cantSplit/>
          <w:jc w:val="center"/>
        </w:trPr>
        <w:tc>
          <w:tcPr>
            <w:tcW w:w="6017" w:type="dxa"/>
            <w:tcBorders>
              <w:top w:val="nil"/>
              <w:bottom w:val="nil"/>
            </w:tcBorders>
            <w:vAlign w:val="center"/>
            <w:hideMark/>
          </w:tcPr>
          <w:p w14:paraId="5AF623CD" w14:textId="77777777" w:rsidR="000874E4" w:rsidRPr="00372745" w:rsidRDefault="000874E4" w:rsidP="00F57AEB">
            <w:pPr>
              <w:spacing w:after="0" w:line="240" w:lineRule="auto"/>
              <w:jc w:val="left"/>
              <w:rPr>
                <w:rFonts w:cs="Arial"/>
                <w:sz w:val="16"/>
                <w:szCs w:val="16"/>
              </w:rPr>
            </w:pPr>
            <w:r w:rsidRPr="00372745">
              <w:rPr>
                <w:rFonts w:cs="Arial"/>
                <w:sz w:val="16"/>
                <w:szCs w:val="16"/>
              </w:rPr>
              <w:t>Φ</w:t>
            </w:r>
            <w:r>
              <w:rPr>
                <w:rFonts w:cs="Arial"/>
                <w:sz w:val="16"/>
                <w:szCs w:val="16"/>
              </w:rPr>
              <w:t>ό</w:t>
            </w:r>
            <w:r w:rsidRPr="00372745">
              <w:rPr>
                <w:rFonts w:cs="Arial"/>
                <w:sz w:val="16"/>
                <w:szCs w:val="16"/>
              </w:rPr>
              <w:t>ροι</w:t>
            </w:r>
          </w:p>
        </w:tc>
        <w:tc>
          <w:tcPr>
            <w:tcW w:w="1068" w:type="dxa"/>
            <w:tcBorders>
              <w:top w:val="nil"/>
              <w:bottom w:val="nil"/>
            </w:tcBorders>
            <w:vAlign w:val="center"/>
            <w:hideMark/>
          </w:tcPr>
          <w:p w14:paraId="2FC84FC2" w14:textId="77777777" w:rsidR="000874E4" w:rsidRPr="00372745" w:rsidRDefault="000874E4" w:rsidP="00F57AEB">
            <w:pPr>
              <w:spacing w:after="0" w:line="240" w:lineRule="auto"/>
              <w:jc w:val="right"/>
              <w:rPr>
                <w:rFonts w:cs="Arial"/>
                <w:sz w:val="16"/>
                <w:szCs w:val="16"/>
              </w:rPr>
            </w:pPr>
            <w:r w:rsidRPr="00372745">
              <w:rPr>
                <w:rFonts w:cs="Arial"/>
                <w:sz w:val="16"/>
                <w:szCs w:val="16"/>
              </w:rPr>
              <w:t>2.019</w:t>
            </w:r>
          </w:p>
        </w:tc>
        <w:tc>
          <w:tcPr>
            <w:tcW w:w="1177" w:type="dxa"/>
            <w:tcBorders>
              <w:top w:val="nil"/>
              <w:bottom w:val="nil"/>
            </w:tcBorders>
            <w:vAlign w:val="center"/>
            <w:hideMark/>
          </w:tcPr>
          <w:p w14:paraId="32A8889D" w14:textId="77777777" w:rsidR="000874E4" w:rsidRPr="00372745" w:rsidRDefault="000874E4" w:rsidP="00F57AEB">
            <w:pPr>
              <w:spacing w:after="0" w:line="240" w:lineRule="auto"/>
              <w:jc w:val="right"/>
              <w:rPr>
                <w:rFonts w:cs="Arial"/>
                <w:sz w:val="16"/>
                <w:szCs w:val="16"/>
              </w:rPr>
            </w:pPr>
            <w:r w:rsidRPr="00372745">
              <w:rPr>
                <w:rFonts w:cs="Arial"/>
                <w:sz w:val="16"/>
                <w:szCs w:val="16"/>
              </w:rPr>
              <w:t>2.130</w:t>
            </w:r>
          </w:p>
        </w:tc>
        <w:tc>
          <w:tcPr>
            <w:tcW w:w="1066" w:type="dxa"/>
            <w:tcBorders>
              <w:top w:val="nil"/>
              <w:bottom w:val="nil"/>
            </w:tcBorders>
            <w:vAlign w:val="center"/>
            <w:hideMark/>
          </w:tcPr>
          <w:p w14:paraId="068DBF4A" w14:textId="77777777" w:rsidR="000874E4" w:rsidRPr="00372745" w:rsidRDefault="000874E4" w:rsidP="00F57AEB">
            <w:pPr>
              <w:spacing w:after="0" w:line="240" w:lineRule="auto"/>
              <w:jc w:val="right"/>
              <w:rPr>
                <w:rFonts w:cs="Arial"/>
                <w:sz w:val="16"/>
                <w:szCs w:val="16"/>
              </w:rPr>
            </w:pPr>
            <w:r w:rsidRPr="00372745">
              <w:rPr>
                <w:rFonts w:cs="Arial"/>
                <w:sz w:val="16"/>
                <w:szCs w:val="16"/>
              </w:rPr>
              <w:t>2.159</w:t>
            </w:r>
          </w:p>
        </w:tc>
        <w:tc>
          <w:tcPr>
            <w:tcW w:w="1066" w:type="dxa"/>
            <w:tcBorders>
              <w:top w:val="nil"/>
              <w:bottom w:val="nil"/>
            </w:tcBorders>
            <w:vAlign w:val="center"/>
            <w:hideMark/>
          </w:tcPr>
          <w:p w14:paraId="06F01B9B" w14:textId="77777777" w:rsidR="000874E4" w:rsidRPr="00372745" w:rsidRDefault="000874E4" w:rsidP="00F57AEB">
            <w:pPr>
              <w:spacing w:after="0" w:line="240" w:lineRule="auto"/>
              <w:jc w:val="right"/>
              <w:rPr>
                <w:rFonts w:cs="Arial"/>
                <w:sz w:val="16"/>
                <w:szCs w:val="16"/>
              </w:rPr>
            </w:pPr>
            <w:r w:rsidRPr="00372745">
              <w:rPr>
                <w:rFonts w:cs="Arial"/>
                <w:sz w:val="16"/>
                <w:szCs w:val="16"/>
              </w:rPr>
              <w:t>2.261</w:t>
            </w:r>
          </w:p>
        </w:tc>
      </w:tr>
      <w:tr w:rsidR="000874E4" w:rsidRPr="00372745" w14:paraId="7620332D" w14:textId="77777777" w:rsidTr="00F57AEB">
        <w:trPr>
          <w:cantSplit/>
          <w:jc w:val="center"/>
        </w:trPr>
        <w:tc>
          <w:tcPr>
            <w:tcW w:w="6017" w:type="dxa"/>
            <w:tcBorders>
              <w:top w:val="nil"/>
              <w:bottom w:val="nil"/>
            </w:tcBorders>
            <w:vAlign w:val="center"/>
            <w:hideMark/>
          </w:tcPr>
          <w:p w14:paraId="26590E06"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έσοδα</w:t>
            </w:r>
          </w:p>
        </w:tc>
        <w:tc>
          <w:tcPr>
            <w:tcW w:w="1068" w:type="dxa"/>
            <w:tcBorders>
              <w:top w:val="nil"/>
              <w:bottom w:val="nil"/>
            </w:tcBorders>
            <w:vAlign w:val="center"/>
            <w:hideMark/>
          </w:tcPr>
          <w:p w14:paraId="417BBE57" w14:textId="77777777" w:rsidR="000874E4" w:rsidRPr="00372745" w:rsidRDefault="000874E4" w:rsidP="00F57AEB">
            <w:pPr>
              <w:spacing w:after="0" w:line="240" w:lineRule="auto"/>
              <w:jc w:val="right"/>
              <w:rPr>
                <w:rFonts w:cs="Arial"/>
                <w:sz w:val="16"/>
                <w:szCs w:val="16"/>
              </w:rPr>
            </w:pPr>
            <w:r w:rsidRPr="00372745">
              <w:rPr>
                <w:rFonts w:cs="Arial"/>
                <w:sz w:val="16"/>
                <w:szCs w:val="16"/>
              </w:rPr>
              <w:t>1.092</w:t>
            </w:r>
          </w:p>
        </w:tc>
        <w:tc>
          <w:tcPr>
            <w:tcW w:w="1177" w:type="dxa"/>
            <w:tcBorders>
              <w:top w:val="nil"/>
              <w:bottom w:val="nil"/>
            </w:tcBorders>
            <w:vAlign w:val="center"/>
            <w:hideMark/>
          </w:tcPr>
          <w:p w14:paraId="4341F85B" w14:textId="77777777" w:rsidR="000874E4" w:rsidRPr="00372745" w:rsidRDefault="000874E4" w:rsidP="00F57AEB">
            <w:pPr>
              <w:spacing w:after="0" w:line="240" w:lineRule="auto"/>
              <w:jc w:val="right"/>
              <w:rPr>
                <w:rFonts w:cs="Arial"/>
                <w:sz w:val="16"/>
                <w:szCs w:val="16"/>
              </w:rPr>
            </w:pPr>
            <w:r w:rsidRPr="00372745">
              <w:rPr>
                <w:rFonts w:cs="Arial"/>
                <w:sz w:val="16"/>
                <w:szCs w:val="16"/>
              </w:rPr>
              <w:t>1.015</w:t>
            </w:r>
          </w:p>
        </w:tc>
        <w:tc>
          <w:tcPr>
            <w:tcW w:w="1066" w:type="dxa"/>
            <w:tcBorders>
              <w:top w:val="nil"/>
              <w:bottom w:val="nil"/>
            </w:tcBorders>
            <w:vAlign w:val="center"/>
            <w:hideMark/>
          </w:tcPr>
          <w:p w14:paraId="54E19259" w14:textId="77777777" w:rsidR="000874E4" w:rsidRPr="00372745" w:rsidRDefault="000874E4" w:rsidP="00F57AEB">
            <w:pPr>
              <w:spacing w:after="0" w:line="240" w:lineRule="auto"/>
              <w:jc w:val="right"/>
              <w:rPr>
                <w:rFonts w:cs="Arial"/>
                <w:sz w:val="16"/>
                <w:szCs w:val="16"/>
              </w:rPr>
            </w:pPr>
            <w:r w:rsidRPr="00372745">
              <w:rPr>
                <w:rFonts w:cs="Arial"/>
                <w:sz w:val="16"/>
                <w:szCs w:val="16"/>
              </w:rPr>
              <w:t>1.168</w:t>
            </w:r>
          </w:p>
        </w:tc>
        <w:tc>
          <w:tcPr>
            <w:tcW w:w="1066" w:type="dxa"/>
            <w:tcBorders>
              <w:top w:val="nil"/>
              <w:bottom w:val="nil"/>
            </w:tcBorders>
            <w:vAlign w:val="center"/>
            <w:hideMark/>
          </w:tcPr>
          <w:p w14:paraId="6CB8519F" w14:textId="77777777" w:rsidR="000874E4" w:rsidRPr="00372745" w:rsidRDefault="000874E4" w:rsidP="00F57AEB">
            <w:pPr>
              <w:spacing w:after="0" w:line="240" w:lineRule="auto"/>
              <w:jc w:val="right"/>
              <w:rPr>
                <w:rFonts w:cs="Arial"/>
                <w:sz w:val="16"/>
                <w:szCs w:val="16"/>
              </w:rPr>
            </w:pPr>
            <w:r w:rsidRPr="00372745">
              <w:rPr>
                <w:rFonts w:cs="Arial"/>
                <w:sz w:val="16"/>
                <w:szCs w:val="16"/>
              </w:rPr>
              <w:t>1.192</w:t>
            </w:r>
          </w:p>
        </w:tc>
      </w:tr>
      <w:tr w:rsidR="000874E4" w:rsidRPr="00372745" w14:paraId="32BEE228" w14:textId="77777777" w:rsidTr="00F57AEB">
        <w:trPr>
          <w:cantSplit/>
          <w:jc w:val="center"/>
        </w:trPr>
        <w:tc>
          <w:tcPr>
            <w:tcW w:w="6017" w:type="dxa"/>
            <w:tcBorders>
              <w:top w:val="nil"/>
              <w:bottom w:val="nil"/>
            </w:tcBorders>
            <w:vAlign w:val="center"/>
            <w:hideMark/>
          </w:tcPr>
          <w:p w14:paraId="4C582D46"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Έξοδα</w:t>
            </w:r>
          </w:p>
        </w:tc>
        <w:tc>
          <w:tcPr>
            <w:tcW w:w="1068" w:type="dxa"/>
            <w:tcBorders>
              <w:top w:val="nil"/>
              <w:bottom w:val="nil"/>
            </w:tcBorders>
            <w:vAlign w:val="center"/>
            <w:hideMark/>
          </w:tcPr>
          <w:p w14:paraId="6DCDADD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9.154</w:t>
            </w:r>
          </w:p>
        </w:tc>
        <w:tc>
          <w:tcPr>
            <w:tcW w:w="1177" w:type="dxa"/>
            <w:tcBorders>
              <w:top w:val="nil"/>
              <w:bottom w:val="nil"/>
            </w:tcBorders>
            <w:vAlign w:val="center"/>
            <w:hideMark/>
          </w:tcPr>
          <w:p w14:paraId="06941CE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9.517</w:t>
            </w:r>
          </w:p>
        </w:tc>
        <w:tc>
          <w:tcPr>
            <w:tcW w:w="1066" w:type="dxa"/>
            <w:tcBorders>
              <w:top w:val="nil"/>
              <w:bottom w:val="nil"/>
            </w:tcBorders>
            <w:vAlign w:val="center"/>
            <w:hideMark/>
          </w:tcPr>
          <w:p w14:paraId="7B24A7B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9.501</w:t>
            </w:r>
          </w:p>
        </w:tc>
        <w:tc>
          <w:tcPr>
            <w:tcW w:w="1066" w:type="dxa"/>
            <w:tcBorders>
              <w:top w:val="nil"/>
              <w:bottom w:val="nil"/>
            </w:tcBorders>
            <w:vAlign w:val="center"/>
            <w:hideMark/>
          </w:tcPr>
          <w:p w14:paraId="48424E3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9.700</w:t>
            </w:r>
          </w:p>
        </w:tc>
      </w:tr>
      <w:tr w:rsidR="000874E4" w:rsidRPr="00372745" w14:paraId="60C241D8" w14:textId="77777777" w:rsidTr="00F57AEB">
        <w:trPr>
          <w:cantSplit/>
          <w:jc w:val="center"/>
        </w:trPr>
        <w:tc>
          <w:tcPr>
            <w:tcW w:w="6017" w:type="dxa"/>
            <w:tcBorders>
              <w:top w:val="nil"/>
              <w:bottom w:val="nil"/>
            </w:tcBorders>
            <w:vAlign w:val="center"/>
            <w:hideMark/>
          </w:tcPr>
          <w:p w14:paraId="5FF6D406"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Παροχές σε </w:t>
            </w:r>
            <w:r>
              <w:rPr>
                <w:rFonts w:cs="Arial"/>
                <w:sz w:val="16"/>
                <w:szCs w:val="16"/>
              </w:rPr>
              <w:t>ε</w:t>
            </w:r>
            <w:r w:rsidRPr="00372745">
              <w:rPr>
                <w:rFonts w:cs="Arial"/>
                <w:sz w:val="16"/>
                <w:szCs w:val="16"/>
              </w:rPr>
              <w:t>ργαζόμενους</w:t>
            </w:r>
          </w:p>
        </w:tc>
        <w:tc>
          <w:tcPr>
            <w:tcW w:w="1068" w:type="dxa"/>
            <w:tcBorders>
              <w:top w:val="nil"/>
              <w:bottom w:val="nil"/>
            </w:tcBorders>
            <w:vAlign w:val="center"/>
            <w:hideMark/>
          </w:tcPr>
          <w:p w14:paraId="1B30CC90" w14:textId="77777777" w:rsidR="000874E4" w:rsidRPr="00372745" w:rsidRDefault="000874E4" w:rsidP="00F57AEB">
            <w:pPr>
              <w:spacing w:after="0" w:line="240" w:lineRule="auto"/>
              <w:jc w:val="right"/>
              <w:rPr>
                <w:rFonts w:cs="Arial"/>
                <w:sz w:val="16"/>
                <w:szCs w:val="16"/>
              </w:rPr>
            </w:pPr>
            <w:r w:rsidRPr="00372745">
              <w:rPr>
                <w:rFonts w:cs="Arial"/>
                <w:sz w:val="16"/>
                <w:szCs w:val="16"/>
              </w:rPr>
              <w:t>3.001</w:t>
            </w:r>
          </w:p>
        </w:tc>
        <w:tc>
          <w:tcPr>
            <w:tcW w:w="1177" w:type="dxa"/>
            <w:tcBorders>
              <w:top w:val="nil"/>
              <w:bottom w:val="nil"/>
            </w:tcBorders>
            <w:vAlign w:val="center"/>
            <w:hideMark/>
          </w:tcPr>
          <w:p w14:paraId="3A2476BF" w14:textId="77777777" w:rsidR="000874E4" w:rsidRPr="00372745" w:rsidRDefault="000874E4" w:rsidP="00F57AEB">
            <w:pPr>
              <w:spacing w:after="0" w:line="240" w:lineRule="auto"/>
              <w:jc w:val="right"/>
              <w:rPr>
                <w:rFonts w:cs="Arial"/>
                <w:sz w:val="16"/>
                <w:szCs w:val="16"/>
              </w:rPr>
            </w:pPr>
            <w:r w:rsidRPr="00372745">
              <w:rPr>
                <w:rFonts w:cs="Arial"/>
                <w:sz w:val="16"/>
                <w:szCs w:val="16"/>
              </w:rPr>
              <w:t>3.128</w:t>
            </w:r>
          </w:p>
        </w:tc>
        <w:tc>
          <w:tcPr>
            <w:tcW w:w="1066" w:type="dxa"/>
            <w:tcBorders>
              <w:top w:val="nil"/>
              <w:bottom w:val="nil"/>
            </w:tcBorders>
            <w:vAlign w:val="center"/>
            <w:hideMark/>
          </w:tcPr>
          <w:p w14:paraId="23EC4D56" w14:textId="77777777" w:rsidR="000874E4" w:rsidRPr="00372745" w:rsidRDefault="000874E4" w:rsidP="00F57AEB">
            <w:pPr>
              <w:spacing w:after="0" w:line="240" w:lineRule="auto"/>
              <w:jc w:val="right"/>
              <w:rPr>
                <w:rFonts w:cs="Arial"/>
                <w:sz w:val="16"/>
                <w:szCs w:val="16"/>
              </w:rPr>
            </w:pPr>
            <w:r w:rsidRPr="00372745">
              <w:rPr>
                <w:rFonts w:cs="Arial"/>
                <w:sz w:val="16"/>
                <w:szCs w:val="16"/>
              </w:rPr>
              <w:t>3.098</w:t>
            </w:r>
          </w:p>
        </w:tc>
        <w:tc>
          <w:tcPr>
            <w:tcW w:w="1066" w:type="dxa"/>
            <w:tcBorders>
              <w:top w:val="nil"/>
              <w:bottom w:val="nil"/>
            </w:tcBorders>
            <w:vAlign w:val="center"/>
            <w:hideMark/>
          </w:tcPr>
          <w:p w14:paraId="3B5FAED0" w14:textId="77777777" w:rsidR="000874E4" w:rsidRPr="00372745" w:rsidRDefault="000874E4" w:rsidP="00F57AEB">
            <w:pPr>
              <w:spacing w:after="0" w:line="240" w:lineRule="auto"/>
              <w:jc w:val="right"/>
              <w:rPr>
                <w:rFonts w:cs="Arial"/>
                <w:sz w:val="16"/>
                <w:szCs w:val="16"/>
              </w:rPr>
            </w:pPr>
            <w:r w:rsidRPr="00372745">
              <w:rPr>
                <w:rFonts w:cs="Arial"/>
                <w:sz w:val="16"/>
                <w:szCs w:val="16"/>
              </w:rPr>
              <w:t>3.188</w:t>
            </w:r>
          </w:p>
        </w:tc>
      </w:tr>
      <w:tr w:rsidR="000874E4" w:rsidRPr="00372745" w14:paraId="388A1297" w14:textId="77777777" w:rsidTr="00F57AEB">
        <w:trPr>
          <w:cantSplit/>
          <w:jc w:val="center"/>
        </w:trPr>
        <w:tc>
          <w:tcPr>
            <w:tcW w:w="6017" w:type="dxa"/>
            <w:tcBorders>
              <w:top w:val="nil"/>
              <w:bottom w:val="nil"/>
            </w:tcBorders>
            <w:vAlign w:val="center"/>
            <w:hideMark/>
          </w:tcPr>
          <w:p w14:paraId="1764E4F8" w14:textId="77777777" w:rsidR="000874E4" w:rsidRPr="00372745" w:rsidRDefault="000874E4" w:rsidP="00F57AEB">
            <w:pPr>
              <w:spacing w:after="0" w:line="240" w:lineRule="auto"/>
              <w:jc w:val="left"/>
              <w:rPr>
                <w:rFonts w:cs="Arial"/>
                <w:sz w:val="16"/>
                <w:szCs w:val="16"/>
              </w:rPr>
            </w:pPr>
            <w:r w:rsidRPr="00372745">
              <w:rPr>
                <w:rFonts w:cs="Arial"/>
                <w:sz w:val="16"/>
                <w:szCs w:val="16"/>
              </w:rPr>
              <w:t>Τόκοι χρεωστικοί</w:t>
            </w:r>
          </w:p>
        </w:tc>
        <w:tc>
          <w:tcPr>
            <w:tcW w:w="1068" w:type="dxa"/>
            <w:tcBorders>
              <w:top w:val="nil"/>
              <w:bottom w:val="nil"/>
            </w:tcBorders>
            <w:vAlign w:val="center"/>
            <w:hideMark/>
          </w:tcPr>
          <w:p w14:paraId="14B0CE58" w14:textId="77777777" w:rsidR="000874E4" w:rsidRPr="00372745" w:rsidRDefault="000874E4" w:rsidP="00F57AEB">
            <w:pPr>
              <w:spacing w:after="0" w:line="240" w:lineRule="auto"/>
              <w:jc w:val="right"/>
              <w:rPr>
                <w:rFonts w:cs="Arial"/>
                <w:sz w:val="16"/>
                <w:szCs w:val="16"/>
              </w:rPr>
            </w:pPr>
            <w:r w:rsidRPr="00372745">
              <w:rPr>
                <w:rFonts w:cs="Arial"/>
                <w:sz w:val="16"/>
                <w:szCs w:val="16"/>
              </w:rPr>
              <w:t>59</w:t>
            </w:r>
          </w:p>
        </w:tc>
        <w:tc>
          <w:tcPr>
            <w:tcW w:w="1177" w:type="dxa"/>
            <w:tcBorders>
              <w:top w:val="nil"/>
              <w:bottom w:val="nil"/>
            </w:tcBorders>
            <w:vAlign w:val="center"/>
            <w:hideMark/>
          </w:tcPr>
          <w:p w14:paraId="5DE8CE0C" w14:textId="77777777" w:rsidR="000874E4" w:rsidRPr="00372745" w:rsidRDefault="000874E4" w:rsidP="00F57AEB">
            <w:pPr>
              <w:spacing w:after="0" w:line="240" w:lineRule="auto"/>
              <w:jc w:val="right"/>
              <w:rPr>
                <w:rFonts w:cs="Arial"/>
                <w:sz w:val="16"/>
                <w:szCs w:val="16"/>
              </w:rPr>
            </w:pPr>
            <w:r w:rsidRPr="00372745">
              <w:rPr>
                <w:rFonts w:cs="Arial"/>
                <w:sz w:val="16"/>
                <w:szCs w:val="16"/>
              </w:rPr>
              <w:t>45</w:t>
            </w:r>
          </w:p>
        </w:tc>
        <w:tc>
          <w:tcPr>
            <w:tcW w:w="1066" w:type="dxa"/>
            <w:tcBorders>
              <w:top w:val="nil"/>
              <w:bottom w:val="nil"/>
            </w:tcBorders>
            <w:vAlign w:val="center"/>
            <w:hideMark/>
          </w:tcPr>
          <w:p w14:paraId="47359885" w14:textId="77777777" w:rsidR="000874E4" w:rsidRPr="00372745" w:rsidRDefault="000874E4" w:rsidP="00F57AEB">
            <w:pPr>
              <w:spacing w:after="0" w:line="240" w:lineRule="auto"/>
              <w:jc w:val="right"/>
              <w:rPr>
                <w:rFonts w:cs="Arial"/>
                <w:sz w:val="16"/>
                <w:szCs w:val="16"/>
              </w:rPr>
            </w:pPr>
            <w:r w:rsidRPr="00372745">
              <w:rPr>
                <w:rFonts w:cs="Arial"/>
                <w:sz w:val="16"/>
                <w:szCs w:val="16"/>
              </w:rPr>
              <w:t>55</w:t>
            </w:r>
          </w:p>
        </w:tc>
        <w:tc>
          <w:tcPr>
            <w:tcW w:w="1066" w:type="dxa"/>
            <w:tcBorders>
              <w:top w:val="nil"/>
              <w:bottom w:val="nil"/>
            </w:tcBorders>
            <w:vAlign w:val="center"/>
            <w:hideMark/>
          </w:tcPr>
          <w:p w14:paraId="6E291150" w14:textId="77777777" w:rsidR="000874E4" w:rsidRPr="00372745" w:rsidRDefault="000874E4" w:rsidP="00F57AEB">
            <w:pPr>
              <w:spacing w:after="0" w:line="240" w:lineRule="auto"/>
              <w:jc w:val="right"/>
              <w:rPr>
                <w:rFonts w:cs="Arial"/>
                <w:sz w:val="16"/>
                <w:szCs w:val="16"/>
              </w:rPr>
            </w:pPr>
            <w:r w:rsidRPr="00372745">
              <w:rPr>
                <w:rFonts w:cs="Arial"/>
                <w:sz w:val="16"/>
                <w:szCs w:val="16"/>
              </w:rPr>
              <w:t>50</w:t>
            </w:r>
          </w:p>
        </w:tc>
      </w:tr>
      <w:tr w:rsidR="000874E4" w:rsidRPr="00372745" w14:paraId="620BE4E0" w14:textId="77777777" w:rsidTr="00F57AEB">
        <w:trPr>
          <w:cantSplit/>
          <w:jc w:val="center"/>
        </w:trPr>
        <w:tc>
          <w:tcPr>
            <w:tcW w:w="6017" w:type="dxa"/>
            <w:tcBorders>
              <w:top w:val="nil"/>
              <w:bottom w:val="nil"/>
            </w:tcBorders>
            <w:vAlign w:val="center"/>
            <w:hideMark/>
          </w:tcPr>
          <w:p w14:paraId="23F7ED52" w14:textId="77777777" w:rsidR="000874E4" w:rsidRPr="00372745" w:rsidRDefault="000874E4" w:rsidP="00F57AEB">
            <w:pPr>
              <w:spacing w:after="0" w:line="240" w:lineRule="auto"/>
              <w:jc w:val="left"/>
              <w:rPr>
                <w:rFonts w:cs="Arial"/>
                <w:sz w:val="16"/>
                <w:szCs w:val="16"/>
              </w:rPr>
            </w:pPr>
            <w:r w:rsidRPr="00372745">
              <w:rPr>
                <w:rFonts w:cs="Arial"/>
                <w:sz w:val="16"/>
                <w:szCs w:val="16"/>
              </w:rPr>
              <w:t>Κοινωνικές παροχές</w:t>
            </w:r>
          </w:p>
        </w:tc>
        <w:tc>
          <w:tcPr>
            <w:tcW w:w="1068" w:type="dxa"/>
            <w:tcBorders>
              <w:top w:val="nil"/>
              <w:bottom w:val="nil"/>
            </w:tcBorders>
            <w:vAlign w:val="center"/>
            <w:hideMark/>
          </w:tcPr>
          <w:p w14:paraId="79581AAF" w14:textId="77777777" w:rsidR="000874E4" w:rsidRPr="00372745" w:rsidRDefault="000874E4" w:rsidP="00F57AEB">
            <w:pPr>
              <w:spacing w:after="0" w:line="240" w:lineRule="auto"/>
              <w:jc w:val="right"/>
              <w:rPr>
                <w:rFonts w:cs="Arial"/>
                <w:sz w:val="16"/>
                <w:szCs w:val="16"/>
              </w:rPr>
            </w:pPr>
            <w:r w:rsidRPr="00372745">
              <w:rPr>
                <w:rFonts w:cs="Arial"/>
                <w:sz w:val="16"/>
                <w:szCs w:val="16"/>
              </w:rPr>
              <w:t>221</w:t>
            </w:r>
          </w:p>
        </w:tc>
        <w:tc>
          <w:tcPr>
            <w:tcW w:w="1177" w:type="dxa"/>
            <w:tcBorders>
              <w:top w:val="nil"/>
              <w:bottom w:val="nil"/>
            </w:tcBorders>
            <w:vAlign w:val="center"/>
            <w:hideMark/>
          </w:tcPr>
          <w:p w14:paraId="440498BF" w14:textId="77777777" w:rsidR="000874E4" w:rsidRPr="00372745" w:rsidRDefault="000874E4" w:rsidP="00F57AEB">
            <w:pPr>
              <w:spacing w:after="0" w:line="240" w:lineRule="auto"/>
              <w:jc w:val="right"/>
              <w:rPr>
                <w:rFonts w:cs="Arial"/>
                <w:sz w:val="16"/>
                <w:szCs w:val="16"/>
              </w:rPr>
            </w:pPr>
            <w:r w:rsidRPr="00372745">
              <w:rPr>
                <w:rFonts w:cs="Arial"/>
                <w:sz w:val="16"/>
                <w:szCs w:val="16"/>
              </w:rPr>
              <w:t>230</w:t>
            </w:r>
          </w:p>
        </w:tc>
        <w:tc>
          <w:tcPr>
            <w:tcW w:w="1066" w:type="dxa"/>
            <w:tcBorders>
              <w:top w:val="nil"/>
              <w:bottom w:val="nil"/>
            </w:tcBorders>
            <w:vAlign w:val="center"/>
            <w:hideMark/>
          </w:tcPr>
          <w:p w14:paraId="7F64A3E3" w14:textId="77777777" w:rsidR="000874E4" w:rsidRPr="00372745" w:rsidRDefault="000874E4" w:rsidP="00F57AEB">
            <w:pPr>
              <w:spacing w:after="0" w:line="240" w:lineRule="auto"/>
              <w:jc w:val="right"/>
              <w:rPr>
                <w:rFonts w:cs="Arial"/>
                <w:sz w:val="16"/>
                <w:szCs w:val="16"/>
              </w:rPr>
            </w:pPr>
            <w:r w:rsidRPr="00372745">
              <w:rPr>
                <w:rFonts w:cs="Arial"/>
                <w:sz w:val="16"/>
                <w:szCs w:val="16"/>
              </w:rPr>
              <w:t>237</w:t>
            </w:r>
          </w:p>
        </w:tc>
        <w:tc>
          <w:tcPr>
            <w:tcW w:w="1066" w:type="dxa"/>
            <w:tcBorders>
              <w:top w:val="nil"/>
              <w:bottom w:val="nil"/>
            </w:tcBorders>
            <w:vAlign w:val="center"/>
            <w:hideMark/>
          </w:tcPr>
          <w:p w14:paraId="52F026C3" w14:textId="77777777" w:rsidR="000874E4" w:rsidRPr="00372745" w:rsidRDefault="000874E4" w:rsidP="00F57AEB">
            <w:pPr>
              <w:spacing w:after="0" w:line="240" w:lineRule="auto"/>
              <w:jc w:val="right"/>
              <w:rPr>
                <w:rFonts w:cs="Arial"/>
                <w:sz w:val="16"/>
                <w:szCs w:val="16"/>
              </w:rPr>
            </w:pPr>
            <w:r w:rsidRPr="00372745">
              <w:rPr>
                <w:rFonts w:cs="Arial"/>
                <w:sz w:val="16"/>
                <w:szCs w:val="16"/>
              </w:rPr>
              <w:t>257</w:t>
            </w:r>
          </w:p>
        </w:tc>
      </w:tr>
      <w:tr w:rsidR="000874E4" w:rsidRPr="00372745" w14:paraId="37C5B217" w14:textId="77777777" w:rsidTr="00F57AEB">
        <w:trPr>
          <w:cantSplit/>
          <w:jc w:val="center"/>
        </w:trPr>
        <w:tc>
          <w:tcPr>
            <w:tcW w:w="6017" w:type="dxa"/>
            <w:tcBorders>
              <w:top w:val="nil"/>
              <w:bottom w:val="nil"/>
            </w:tcBorders>
            <w:vAlign w:val="center"/>
            <w:hideMark/>
          </w:tcPr>
          <w:p w14:paraId="7D583DA3"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έξοδα</w:t>
            </w:r>
          </w:p>
        </w:tc>
        <w:tc>
          <w:tcPr>
            <w:tcW w:w="1068" w:type="dxa"/>
            <w:tcBorders>
              <w:top w:val="nil"/>
              <w:bottom w:val="nil"/>
            </w:tcBorders>
            <w:vAlign w:val="center"/>
            <w:hideMark/>
          </w:tcPr>
          <w:p w14:paraId="3D41955E" w14:textId="77777777" w:rsidR="000874E4" w:rsidRPr="00372745" w:rsidRDefault="000874E4" w:rsidP="00F57AEB">
            <w:pPr>
              <w:spacing w:after="0" w:line="240" w:lineRule="auto"/>
              <w:jc w:val="right"/>
              <w:rPr>
                <w:rFonts w:cs="Arial"/>
                <w:sz w:val="16"/>
                <w:szCs w:val="16"/>
              </w:rPr>
            </w:pPr>
            <w:r w:rsidRPr="00372745">
              <w:rPr>
                <w:rFonts w:cs="Arial"/>
                <w:sz w:val="16"/>
                <w:szCs w:val="16"/>
              </w:rPr>
              <w:t>2.752</w:t>
            </w:r>
          </w:p>
        </w:tc>
        <w:tc>
          <w:tcPr>
            <w:tcW w:w="1177" w:type="dxa"/>
            <w:tcBorders>
              <w:top w:val="nil"/>
              <w:bottom w:val="nil"/>
            </w:tcBorders>
            <w:vAlign w:val="center"/>
            <w:hideMark/>
          </w:tcPr>
          <w:p w14:paraId="180C1A6E" w14:textId="77777777" w:rsidR="000874E4" w:rsidRPr="00372745" w:rsidRDefault="000874E4" w:rsidP="00F57AEB">
            <w:pPr>
              <w:spacing w:after="0" w:line="240" w:lineRule="auto"/>
              <w:jc w:val="right"/>
              <w:rPr>
                <w:rFonts w:cs="Arial"/>
                <w:sz w:val="16"/>
                <w:szCs w:val="16"/>
              </w:rPr>
            </w:pPr>
            <w:r w:rsidRPr="00372745">
              <w:rPr>
                <w:rFonts w:cs="Arial"/>
                <w:sz w:val="16"/>
                <w:szCs w:val="16"/>
              </w:rPr>
              <w:t>2.925</w:t>
            </w:r>
          </w:p>
        </w:tc>
        <w:tc>
          <w:tcPr>
            <w:tcW w:w="1066" w:type="dxa"/>
            <w:tcBorders>
              <w:top w:val="nil"/>
              <w:bottom w:val="nil"/>
            </w:tcBorders>
            <w:vAlign w:val="center"/>
            <w:hideMark/>
          </w:tcPr>
          <w:p w14:paraId="235EBB4A" w14:textId="77777777" w:rsidR="000874E4" w:rsidRPr="00372745" w:rsidRDefault="000874E4" w:rsidP="00F57AEB">
            <w:pPr>
              <w:spacing w:after="0" w:line="240" w:lineRule="auto"/>
              <w:jc w:val="right"/>
              <w:rPr>
                <w:rFonts w:cs="Arial"/>
                <w:sz w:val="16"/>
                <w:szCs w:val="16"/>
              </w:rPr>
            </w:pPr>
            <w:r w:rsidRPr="00372745">
              <w:rPr>
                <w:rFonts w:cs="Arial"/>
                <w:sz w:val="16"/>
                <w:szCs w:val="16"/>
              </w:rPr>
              <w:t>2.977</w:t>
            </w:r>
          </w:p>
        </w:tc>
        <w:tc>
          <w:tcPr>
            <w:tcW w:w="1066" w:type="dxa"/>
            <w:tcBorders>
              <w:top w:val="nil"/>
              <w:bottom w:val="nil"/>
            </w:tcBorders>
            <w:vAlign w:val="center"/>
            <w:hideMark/>
          </w:tcPr>
          <w:p w14:paraId="0443CABF" w14:textId="77777777" w:rsidR="000874E4" w:rsidRPr="00372745" w:rsidRDefault="000874E4" w:rsidP="00F57AEB">
            <w:pPr>
              <w:spacing w:after="0" w:line="240" w:lineRule="auto"/>
              <w:jc w:val="right"/>
              <w:rPr>
                <w:rFonts w:cs="Arial"/>
                <w:sz w:val="16"/>
                <w:szCs w:val="16"/>
              </w:rPr>
            </w:pPr>
            <w:r w:rsidRPr="00372745">
              <w:rPr>
                <w:rFonts w:cs="Arial"/>
                <w:sz w:val="16"/>
                <w:szCs w:val="16"/>
              </w:rPr>
              <w:t>3.042</w:t>
            </w:r>
          </w:p>
        </w:tc>
      </w:tr>
      <w:tr w:rsidR="000874E4" w:rsidRPr="00372745" w14:paraId="09E67C1E" w14:textId="77777777" w:rsidTr="00F57AEB">
        <w:trPr>
          <w:cantSplit/>
          <w:jc w:val="center"/>
        </w:trPr>
        <w:tc>
          <w:tcPr>
            <w:tcW w:w="6017" w:type="dxa"/>
            <w:tcBorders>
              <w:top w:val="nil"/>
              <w:bottom w:val="nil"/>
            </w:tcBorders>
            <w:vAlign w:val="center"/>
            <w:hideMark/>
          </w:tcPr>
          <w:p w14:paraId="364DF8BE"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Επενδυτικές δαπάνες</w:t>
            </w:r>
          </w:p>
        </w:tc>
        <w:tc>
          <w:tcPr>
            <w:tcW w:w="1068" w:type="dxa"/>
            <w:tcBorders>
              <w:top w:val="nil"/>
              <w:bottom w:val="nil"/>
            </w:tcBorders>
            <w:vAlign w:val="center"/>
            <w:hideMark/>
          </w:tcPr>
          <w:p w14:paraId="684C6970" w14:textId="77777777" w:rsidR="000874E4" w:rsidRPr="00372745" w:rsidRDefault="000874E4" w:rsidP="00F57AEB">
            <w:pPr>
              <w:spacing w:after="0" w:line="240" w:lineRule="auto"/>
              <w:jc w:val="right"/>
              <w:rPr>
                <w:rFonts w:cs="Arial"/>
                <w:sz w:val="16"/>
                <w:szCs w:val="16"/>
              </w:rPr>
            </w:pPr>
            <w:r w:rsidRPr="00372745">
              <w:rPr>
                <w:rFonts w:cs="Arial"/>
                <w:sz w:val="16"/>
                <w:szCs w:val="16"/>
              </w:rPr>
              <w:t>3.121</w:t>
            </w:r>
          </w:p>
        </w:tc>
        <w:tc>
          <w:tcPr>
            <w:tcW w:w="1177" w:type="dxa"/>
            <w:tcBorders>
              <w:top w:val="nil"/>
              <w:bottom w:val="nil"/>
            </w:tcBorders>
            <w:vAlign w:val="center"/>
            <w:hideMark/>
          </w:tcPr>
          <w:p w14:paraId="5675D46A" w14:textId="77777777" w:rsidR="000874E4" w:rsidRPr="00372745" w:rsidRDefault="000874E4" w:rsidP="00F57AEB">
            <w:pPr>
              <w:spacing w:after="0" w:line="240" w:lineRule="auto"/>
              <w:jc w:val="right"/>
              <w:rPr>
                <w:rFonts w:cs="Arial"/>
                <w:sz w:val="16"/>
                <w:szCs w:val="16"/>
              </w:rPr>
            </w:pPr>
            <w:r w:rsidRPr="00372745">
              <w:rPr>
                <w:rFonts w:cs="Arial"/>
                <w:sz w:val="16"/>
                <w:szCs w:val="16"/>
              </w:rPr>
              <w:t>3.189</w:t>
            </w:r>
          </w:p>
        </w:tc>
        <w:tc>
          <w:tcPr>
            <w:tcW w:w="1066" w:type="dxa"/>
            <w:tcBorders>
              <w:top w:val="nil"/>
              <w:bottom w:val="nil"/>
            </w:tcBorders>
            <w:vAlign w:val="center"/>
            <w:hideMark/>
          </w:tcPr>
          <w:p w14:paraId="0162C17A" w14:textId="77777777" w:rsidR="000874E4" w:rsidRPr="00372745" w:rsidRDefault="000874E4" w:rsidP="00F57AEB">
            <w:pPr>
              <w:spacing w:after="0" w:line="240" w:lineRule="auto"/>
              <w:jc w:val="right"/>
              <w:rPr>
                <w:rFonts w:cs="Arial"/>
                <w:sz w:val="16"/>
                <w:szCs w:val="16"/>
              </w:rPr>
            </w:pPr>
            <w:r w:rsidRPr="00372745">
              <w:rPr>
                <w:rFonts w:cs="Arial"/>
                <w:sz w:val="16"/>
                <w:szCs w:val="16"/>
              </w:rPr>
              <w:t>3.135</w:t>
            </w:r>
          </w:p>
        </w:tc>
        <w:tc>
          <w:tcPr>
            <w:tcW w:w="1066" w:type="dxa"/>
            <w:tcBorders>
              <w:top w:val="nil"/>
              <w:bottom w:val="nil"/>
            </w:tcBorders>
            <w:vAlign w:val="center"/>
            <w:hideMark/>
          </w:tcPr>
          <w:p w14:paraId="44A50610" w14:textId="77777777" w:rsidR="000874E4" w:rsidRPr="00372745" w:rsidRDefault="000874E4" w:rsidP="00F57AEB">
            <w:pPr>
              <w:spacing w:after="0" w:line="240" w:lineRule="auto"/>
              <w:jc w:val="right"/>
              <w:rPr>
                <w:rFonts w:cs="Arial"/>
                <w:sz w:val="16"/>
                <w:szCs w:val="16"/>
              </w:rPr>
            </w:pPr>
            <w:r w:rsidRPr="00372745">
              <w:rPr>
                <w:rFonts w:cs="Arial"/>
                <w:sz w:val="16"/>
                <w:szCs w:val="16"/>
              </w:rPr>
              <w:t>3.164</w:t>
            </w:r>
          </w:p>
        </w:tc>
      </w:tr>
      <w:tr w:rsidR="000874E4" w:rsidRPr="00372745" w14:paraId="547E1BD5" w14:textId="77777777" w:rsidTr="00F57AEB">
        <w:trPr>
          <w:cantSplit/>
          <w:trHeight w:val="227"/>
          <w:jc w:val="center"/>
        </w:trPr>
        <w:tc>
          <w:tcPr>
            <w:tcW w:w="6017" w:type="dxa"/>
            <w:tcBorders>
              <w:top w:val="nil"/>
              <w:bottom w:val="nil"/>
            </w:tcBorders>
            <w:shd w:val="clear" w:color="auto" w:fill="D5DCE4"/>
            <w:vAlign w:val="center"/>
            <w:hideMark/>
          </w:tcPr>
          <w:p w14:paraId="6A3443D7"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IΧ. Ισοζύγιο OKA κατά ESA</w:t>
            </w:r>
          </w:p>
        </w:tc>
        <w:tc>
          <w:tcPr>
            <w:tcW w:w="1068" w:type="dxa"/>
            <w:tcBorders>
              <w:top w:val="nil"/>
              <w:bottom w:val="nil"/>
            </w:tcBorders>
            <w:shd w:val="clear" w:color="auto" w:fill="D5DCE4"/>
            <w:vAlign w:val="center"/>
            <w:hideMark/>
          </w:tcPr>
          <w:p w14:paraId="721B911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1.049</w:t>
            </w:r>
          </w:p>
        </w:tc>
        <w:tc>
          <w:tcPr>
            <w:tcW w:w="1177" w:type="dxa"/>
            <w:tcBorders>
              <w:top w:val="nil"/>
              <w:bottom w:val="nil"/>
            </w:tcBorders>
            <w:shd w:val="clear" w:color="auto" w:fill="D5DCE4"/>
            <w:vAlign w:val="center"/>
            <w:hideMark/>
          </w:tcPr>
          <w:p w14:paraId="269A984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999</w:t>
            </w:r>
          </w:p>
        </w:tc>
        <w:tc>
          <w:tcPr>
            <w:tcW w:w="1066" w:type="dxa"/>
            <w:tcBorders>
              <w:top w:val="nil"/>
              <w:bottom w:val="nil"/>
            </w:tcBorders>
            <w:shd w:val="clear" w:color="auto" w:fill="D5DCE4"/>
            <w:vAlign w:val="center"/>
            <w:hideMark/>
          </w:tcPr>
          <w:p w14:paraId="13D0526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2.087</w:t>
            </w:r>
          </w:p>
        </w:tc>
        <w:tc>
          <w:tcPr>
            <w:tcW w:w="1066" w:type="dxa"/>
            <w:tcBorders>
              <w:top w:val="nil"/>
              <w:bottom w:val="nil"/>
            </w:tcBorders>
            <w:shd w:val="clear" w:color="auto" w:fill="D5DCE4"/>
            <w:vAlign w:val="center"/>
            <w:hideMark/>
          </w:tcPr>
          <w:p w14:paraId="39F704C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2.025</w:t>
            </w:r>
          </w:p>
        </w:tc>
      </w:tr>
      <w:tr w:rsidR="000874E4" w:rsidRPr="00372745" w14:paraId="406B32FB" w14:textId="77777777" w:rsidTr="00F57AEB">
        <w:trPr>
          <w:cantSplit/>
          <w:jc w:val="center"/>
        </w:trPr>
        <w:tc>
          <w:tcPr>
            <w:tcW w:w="6017" w:type="dxa"/>
            <w:tcBorders>
              <w:top w:val="nil"/>
              <w:bottom w:val="nil"/>
            </w:tcBorders>
            <w:vAlign w:val="center"/>
            <w:hideMark/>
          </w:tcPr>
          <w:p w14:paraId="04FE8B4E"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Έσοδα</w:t>
            </w:r>
          </w:p>
        </w:tc>
        <w:tc>
          <w:tcPr>
            <w:tcW w:w="1068" w:type="dxa"/>
            <w:tcBorders>
              <w:top w:val="nil"/>
              <w:bottom w:val="nil"/>
            </w:tcBorders>
            <w:vAlign w:val="center"/>
            <w:hideMark/>
          </w:tcPr>
          <w:p w14:paraId="3432E96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49.800</w:t>
            </w:r>
          </w:p>
        </w:tc>
        <w:tc>
          <w:tcPr>
            <w:tcW w:w="1177" w:type="dxa"/>
            <w:tcBorders>
              <w:top w:val="nil"/>
              <w:bottom w:val="nil"/>
            </w:tcBorders>
            <w:vAlign w:val="center"/>
            <w:hideMark/>
          </w:tcPr>
          <w:p w14:paraId="20310BD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52.166</w:t>
            </w:r>
          </w:p>
        </w:tc>
        <w:tc>
          <w:tcPr>
            <w:tcW w:w="1066" w:type="dxa"/>
            <w:tcBorders>
              <w:top w:val="nil"/>
              <w:bottom w:val="nil"/>
            </w:tcBorders>
            <w:vAlign w:val="center"/>
            <w:hideMark/>
          </w:tcPr>
          <w:p w14:paraId="14A0989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54.290</w:t>
            </w:r>
          </w:p>
        </w:tc>
        <w:tc>
          <w:tcPr>
            <w:tcW w:w="1066" w:type="dxa"/>
            <w:tcBorders>
              <w:top w:val="nil"/>
              <w:bottom w:val="nil"/>
            </w:tcBorders>
            <w:vAlign w:val="center"/>
            <w:hideMark/>
          </w:tcPr>
          <w:p w14:paraId="7009BB81"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55.595</w:t>
            </w:r>
          </w:p>
        </w:tc>
      </w:tr>
      <w:tr w:rsidR="000874E4" w:rsidRPr="00372745" w14:paraId="3A65B64D" w14:textId="77777777" w:rsidTr="00F57AEB">
        <w:trPr>
          <w:cantSplit/>
          <w:jc w:val="center"/>
        </w:trPr>
        <w:tc>
          <w:tcPr>
            <w:tcW w:w="6017" w:type="dxa"/>
            <w:tcBorders>
              <w:top w:val="nil"/>
              <w:bottom w:val="nil"/>
            </w:tcBorders>
            <w:vAlign w:val="center"/>
            <w:hideMark/>
          </w:tcPr>
          <w:p w14:paraId="6B8FAF68" w14:textId="77777777" w:rsidR="000874E4" w:rsidRPr="00372745" w:rsidRDefault="000874E4" w:rsidP="00F57AEB">
            <w:pPr>
              <w:spacing w:after="0" w:line="240" w:lineRule="auto"/>
              <w:jc w:val="left"/>
              <w:rPr>
                <w:rFonts w:cs="Arial"/>
                <w:sz w:val="16"/>
                <w:szCs w:val="16"/>
              </w:rPr>
            </w:pPr>
            <w:r w:rsidRPr="00372745">
              <w:rPr>
                <w:rFonts w:cs="Arial"/>
                <w:sz w:val="16"/>
                <w:szCs w:val="16"/>
              </w:rPr>
              <w:t xml:space="preserve">Τρέχουσες </w:t>
            </w:r>
            <w:r>
              <w:rPr>
                <w:rFonts w:cs="Arial"/>
                <w:sz w:val="16"/>
                <w:szCs w:val="16"/>
              </w:rPr>
              <w:t>και</w:t>
            </w:r>
            <w:r w:rsidRPr="00372745">
              <w:rPr>
                <w:rFonts w:cs="Arial"/>
                <w:sz w:val="16"/>
                <w:szCs w:val="16"/>
              </w:rPr>
              <w:t xml:space="preserve"> λοιπές κεφαλαιακές μεταβιβάσεις</w:t>
            </w:r>
          </w:p>
        </w:tc>
        <w:tc>
          <w:tcPr>
            <w:tcW w:w="1068" w:type="dxa"/>
            <w:tcBorders>
              <w:top w:val="nil"/>
              <w:bottom w:val="nil"/>
            </w:tcBorders>
            <w:vAlign w:val="center"/>
            <w:hideMark/>
          </w:tcPr>
          <w:p w14:paraId="02491C06" w14:textId="77777777" w:rsidR="000874E4" w:rsidRPr="00372745" w:rsidRDefault="000874E4" w:rsidP="00F57AEB">
            <w:pPr>
              <w:spacing w:after="0" w:line="240" w:lineRule="auto"/>
              <w:jc w:val="right"/>
              <w:rPr>
                <w:rFonts w:cs="Arial"/>
                <w:sz w:val="16"/>
                <w:szCs w:val="16"/>
              </w:rPr>
            </w:pPr>
            <w:r w:rsidRPr="00372745">
              <w:rPr>
                <w:rFonts w:cs="Arial"/>
                <w:sz w:val="16"/>
                <w:szCs w:val="16"/>
              </w:rPr>
              <w:t>19.133</w:t>
            </w:r>
          </w:p>
        </w:tc>
        <w:tc>
          <w:tcPr>
            <w:tcW w:w="1177" w:type="dxa"/>
            <w:tcBorders>
              <w:top w:val="nil"/>
              <w:bottom w:val="nil"/>
            </w:tcBorders>
            <w:vAlign w:val="center"/>
            <w:hideMark/>
          </w:tcPr>
          <w:p w14:paraId="49C4D3BE" w14:textId="77777777" w:rsidR="000874E4" w:rsidRPr="00372745" w:rsidRDefault="000874E4" w:rsidP="00F57AEB">
            <w:pPr>
              <w:spacing w:after="0" w:line="240" w:lineRule="auto"/>
              <w:jc w:val="right"/>
              <w:rPr>
                <w:rFonts w:cs="Arial"/>
                <w:sz w:val="16"/>
                <w:szCs w:val="16"/>
              </w:rPr>
            </w:pPr>
            <w:r w:rsidRPr="00372745">
              <w:rPr>
                <w:rFonts w:cs="Arial"/>
                <w:sz w:val="16"/>
                <w:szCs w:val="16"/>
              </w:rPr>
              <w:t>22.315</w:t>
            </w:r>
          </w:p>
        </w:tc>
        <w:tc>
          <w:tcPr>
            <w:tcW w:w="1066" w:type="dxa"/>
            <w:tcBorders>
              <w:top w:val="nil"/>
              <w:bottom w:val="nil"/>
            </w:tcBorders>
            <w:vAlign w:val="center"/>
            <w:hideMark/>
          </w:tcPr>
          <w:p w14:paraId="1EFBF765" w14:textId="77777777" w:rsidR="000874E4" w:rsidRPr="00372745" w:rsidRDefault="000874E4" w:rsidP="00F57AEB">
            <w:pPr>
              <w:spacing w:after="0" w:line="240" w:lineRule="auto"/>
              <w:jc w:val="right"/>
              <w:rPr>
                <w:rFonts w:cs="Arial"/>
                <w:sz w:val="16"/>
                <w:szCs w:val="16"/>
              </w:rPr>
            </w:pPr>
            <w:r w:rsidRPr="00372745">
              <w:rPr>
                <w:rFonts w:cs="Arial"/>
                <w:sz w:val="16"/>
                <w:szCs w:val="16"/>
              </w:rPr>
              <w:t>22.805</w:t>
            </w:r>
          </w:p>
        </w:tc>
        <w:tc>
          <w:tcPr>
            <w:tcW w:w="1066" w:type="dxa"/>
            <w:tcBorders>
              <w:top w:val="nil"/>
              <w:bottom w:val="nil"/>
            </w:tcBorders>
            <w:vAlign w:val="center"/>
            <w:hideMark/>
          </w:tcPr>
          <w:p w14:paraId="434EA03A" w14:textId="77777777" w:rsidR="000874E4" w:rsidRPr="00372745" w:rsidRDefault="000874E4" w:rsidP="00F57AEB">
            <w:pPr>
              <w:spacing w:after="0" w:line="240" w:lineRule="auto"/>
              <w:jc w:val="right"/>
              <w:rPr>
                <w:rFonts w:cs="Arial"/>
                <w:sz w:val="16"/>
                <w:szCs w:val="16"/>
              </w:rPr>
            </w:pPr>
            <w:r w:rsidRPr="00372745">
              <w:rPr>
                <w:rFonts w:cs="Arial"/>
                <w:sz w:val="16"/>
                <w:szCs w:val="16"/>
              </w:rPr>
              <w:t>22.894</w:t>
            </w:r>
          </w:p>
        </w:tc>
      </w:tr>
      <w:tr w:rsidR="000874E4" w:rsidRPr="00372745" w14:paraId="094970AF" w14:textId="77777777" w:rsidTr="00F57AEB">
        <w:trPr>
          <w:cantSplit/>
          <w:jc w:val="center"/>
        </w:trPr>
        <w:tc>
          <w:tcPr>
            <w:tcW w:w="6017" w:type="dxa"/>
            <w:tcBorders>
              <w:top w:val="nil"/>
              <w:bottom w:val="nil"/>
            </w:tcBorders>
            <w:vAlign w:val="center"/>
            <w:hideMark/>
          </w:tcPr>
          <w:p w14:paraId="6B0F6AA8" w14:textId="77777777" w:rsidR="000874E4" w:rsidRPr="00372745" w:rsidRDefault="000874E4" w:rsidP="00F57AEB">
            <w:pPr>
              <w:spacing w:after="0" w:line="240" w:lineRule="auto"/>
              <w:jc w:val="left"/>
              <w:rPr>
                <w:rFonts w:cs="Arial"/>
                <w:sz w:val="16"/>
                <w:szCs w:val="16"/>
              </w:rPr>
            </w:pPr>
            <w:r w:rsidRPr="00372745">
              <w:rPr>
                <w:rFonts w:cs="Arial"/>
                <w:sz w:val="16"/>
                <w:szCs w:val="16"/>
              </w:rPr>
              <w:t>Αποδόσεις περιουσίας</w:t>
            </w:r>
          </w:p>
        </w:tc>
        <w:tc>
          <w:tcPr>
            <w:tcW w:w="1068" w:type="dxa"/>
            <w:tcBorders>
              <w:top w:val="nil"/>
              <w:bottom w:val="nil"/>
            </w:tcBorders>
            <w:vAlign w:val="center"/>
            <w:hideMark/>
          </w:tcPr>
          <w:p w14:paraId="497BA232" w14:textId="77777777" w:rsidR="000874E4" w:rsidRPr="00372745" w:rsidRDefault="000874E4" w:rsidP="00F57AEB">
            <w:pPr>
              <w:spacing w:after="0" w:line="240" w:lineRule="auto"/>
              <w:jc w:val="right"/>
              <w:rPr>
                <w:rFonts w:cs="Arial"/>
                <w:sz w:val="16"/>
                <w:szCs w:val="16"/>
              </w:rPr>
            </w:pPr>
            <w:r w:rsidRPr="00372745">
              <w:rPr>
                <w:rFonts w:cs="Arial"/>
                <w:sz w:val="16"/>
                <w:szCs w:val="16"/>
              </w:rPr>
              <w:t>1.854</w:t>
            </w:r>
          </w:p>
        </w:tc>
        <w:tc>
          <w:tcPr>
            <w:tcW w:w="1177" w:type="dxa"/>
            <w:tcBorders>
              <w:top w:val="nil"/>
              <w:bottom w:val="nil"/>
            </w:tcBorders>
            <w:vAlign w:val="center"/>
            <w:hideMark/>
          </w:tcPr>
          <w:p w14:paraId="270A390C" w14:textId="77777777" w:rsidR="000874E4" w:rsidRPr="00372745" w:rsidRDefault="000874E4" w:rsidP="00F57AEB">
            <w:pPr>
              <w:spacing w:after="0" w:line="240" w:lineRule="auto"/>
              <w:jc w:val="right"/>
              <w:rPr>
                <w:rFonts w:cs="Arial"/>
                <w:sz w:val="16"/>
                <w:szCs w:val="16"/>
              </w:rPr>
            </w:pPr>
            <w:r w:rsidRPr="00372745">
              <w:rPr>
                <w:rFonts w:cs="Arial"/>
                <w:sz w:val="16"/>
                <w:szCs w:val="16"/>
              </w:rPr>
              <w:t>1.439</w:t>
            </w:r>
          </w:p>
        </w:tc>
        <w:tc>
          <w:tcPr>
            <w:tcW w:w="1066" w:type="dxa"/>
            <w:tcBorders>
              <w:top w:val="nil"/>
              <w:bottom w:val="nil"/>
            </w:tcBorders>
            <w:vAlign w:val="center"/>
            <w:hideMark/>
          </w:tcPr>
          <w:p w14:paraId="4E3B55E1" w14:textId="77777777" w:rsidR="000874E4" w:rsidRPr="00372745" w:rsidRDefault="000874E4" w:rsidP="00F57AEB">
            <w:pPr>
              <w:spacing w:after="0" w:line="240" w:lineRule="auto"/>
              <w:jc w:val="right"/>
              <w:rPr>
                <w:rFonts w:cs="Arial"/>
                <w:sz w:val="16"/>
                <w:szCs w:val="16"/>
              </w:rPr>
            </w:pPr>
            <w:r w:rsidRPr="00372745">
              <w:rPr>
                <w:rFonts w:cs="Arial"/>
                <w:sz w:val="16"/>
                <w:szCs w:val="16"/>
              </w:rPr>
              <w:t>1.810</w:t>
            </w:r>
          </w:p>
        </w:tc>
        <w:tc>
          <w:tcPr>
            <w:tcW w:w="1066" w:type="dxa"/>
            <w:tcBorders>
              <w:top w:val="nil"/>
              <w:bottom w:val="nil"/>
            </w:tcBorders>
            <w:vAlign w:val="center"/>
            <w:hideMark/>
          </w:tcPr>
          <w:p w14:paraId="555A6E61" w14:textId="77777777" w:rsidR="000874E4" w:rsidRPr="00372745" w:rsidRDefault="000874E4" w:rsidP="00F57AEB">
            <w:pPr>
              <w:spacing w:after="0" w:line="240" w:lineRule="auto"/>
              <w:jc w:val="right"/>
              <w:rPr>
                <w:rFonts w:cs="Arial"/>
                <w:sz w:val="16"/>
                <w:szCs w:val="16"/>
              </w:rPr>
            </w:pPr>
            <w:r w:rsidRPr="00372745">
              <w:rPr>
                <w:rFonts w:cs="Arial"/>
                <w:sz w:val="16"/>
                <w:szCs w:val="16"/>
              </w:rPr>
              <w:t>1.852</w:t>
            </w:r>
          </w:p>
        </w:tc>
      </w:tr>
      <w:tr w:rsidR="000874E4" w:rsidRPr="00372745" w14:paraId="56496BED" w14:textId="77777777" w:rsidTr="00F57AEB">
        <w:trPr>
          <w:cantSplit/>
          <w:jc w:val="center"/>
        </w:trPr>
        <w:tc>
          <w:tcPr>
            <w:tcW w:w="6017" w:type="dxa"/>
            <w:tcBorders>
              <w:top w:val="nil"/>
              <w:bottom w:val="nil"/>
            </w:tcBorders>
            <w:vAlign w:val="center"/>
            <w:hideMark/>
          </w:tcPr>
          <w:p w14:paraId="61749D33" w14:textId="77777777" w:rsidR="000874E4" w:rsidRPr="00372745" w:rsidRDefault="000874E4" w:rsidP="00F57AEB">
            <w:pPr>
              <w:spacing w:after="0" w:line="240" w:lineRule="auto"/>
              <w:jc w:val="left"/>
              <w:rPr>
                <w:rFonts w:cs="Arial"/>
                <w:sz w:val="16"/>
                <w:szCs w:val="16"/>
              </w:rPr>
            </w:pPr>
            <w:r w:rsidRPr="00372745">
              <w:rPr>
                <w:rFonts w:cs="Arial"/>
                <w:sz w:val="16"/>
                <w:szCs w:val="16"/>
              </w:rPr>
              <w:t>Ασφαλιστικές εισφορές (πραγματικές)</w:t>
            </w:r>
          </w:p>
        </w:tc>
        <w:tc>
          <w:tcPr>
            <w:tcW w:w="1068" w:type="dxa"/>
            <w:tcBorders>
              <w:top w:val="nil"/>
              <w:bottom w:val="nil"/>
            </w:tcBorders>
            <w:vAlign w:val="center"/>
            <w:hideMark/>
          </w:tcPr>
          <w:p w14:paraId="51BF8D23" w14:textId="77777777" w:rsidR="000874E4" w:rsidRPr="00372745" w:rsidRDefault="000874E4" w:rsidP="00F57AEB">
            <w:pPr>
              <w:spacing w:after="0" w:line="240" w:lineRule="auto"/>
              <w:jc w:val="right"/>
              <w:rPr>
                <w:rFonts w:cs="Arial"/>
                <w:sz w:val="16"/>
                <w:szCs w:val="16"/>
              </w:rPr>
            </w:pPr>
            <w:r w:rsidRPr="00372745">
              <w:rPr>
                <w:rFonts w:cs="Arial"/>
                <w:sz w:val="16"/>
                <w:szCs w:val="16"/>
              </w:rPr>
              <w:t>27.728</w:t>
            </w:r>
          </w:p>
        </w:tc>
        <w:tc>
          <w:tcPr>
            <w:tcW w:w="1177" w:type="dxa"/>
            <w:tcBorders>
              <w:top w:val="nil"/>
              <w:bottom w:val="nil"/>
            </w:tcBorders>
            <w:vAlign w:val="center"/>
            <w:hideMark/>
          </w:tcPr>
          <w:p w14:paraId="3C9648DD" w14:textId="77777777" w:rsidR="000874E4" w:rsidRPr="00372745" w:rsidRDefault="000874E4" w:rsidP="00F57AEB">
            <w:pPr>
              <w:spacing w:after="0" w:line="240" w:lineRule="auto"/>
              <w:jc w:val="right"/>
              <w:rPr>
                <w:rFonts w:cs="Arial"/>
                <w:sz w:val="16"/>
                <w:szCs w:val="16"/>
              </w:rPr>
            </w:pPr>
            <w:r w:rsidRPr="00372745">
              <w:rPr>
                <w:rFonts w:cs="Arial"/>
                <w:sz w:val="16"/>
                <w:szCs w:val="16"/>
              </w:rPr>
              <w:t>27.382</w:t>
            </w:r>
          </w:p>
        </w:tc>
        <w:tc>
          <w:tcPr>
            <w:tcW w:w="1066" w:type="dxa"/>
            <w:tcBorders>
              <w:top w:val="nil"/>
              <w:bottom w:val="nil"/>
            </w:tcBorders>
            <w:vAlign w:val="center"/>
            <w:hideMark/>
          </w:tcPr>
          <w:p w14:paraId="6C761542" w14:textId="77777777" w:rsidR="000874E4" w:rsidRPr="00372745" w:rsidRDefault="000874E4" w:rsidP="00F57AEB">
            <w:pPr>
              <w:spacing w:after="0" w:line="240" w:lineRule="auto"/>
              <w:jc w:val="right"/>
              <w:rPr>
                <w:rFonts w:cs="Arial"/>
                <w:sz w:val="16"/>
                <w:szCs w:val="16"/>
              </w:rPr>
            </w:pPr>
            <w:r w:rsidRPr="00372745">
              <w:rPr>
                <w:rFonts w:cs="Arial"/>
                <w:sz w:val="16"/>
                <w:szCs w:val="16"/>
              </w:rPr>
              <w:t>28.452</w:t>
            </w:r>
          </w:p>
        </w:tc>
        <w:tc>
          <w:tcPr>
            <w:tcW w:w="1066" w:type="dxa"/>
            <w:tcBorders>
              <w:top w:val="nil"/>
              <w:bottom w:val="nil"/>
            </w:tcBorders>
            <w:vAlign w:val="center"/>
            <w:hideMark/>
          </w:tcPr>
          <w:p w14:paraId="091A700E" w14:textId="77777777" w:rsidR="000874E4" w:rsidRPr="00372745" w:rsidRDefault="000874E4" w:rsidP="00F57AEB">
            <w:pPr>
              <w:spacing w:after="0" w:line="240" w:lineRule="auto"/>
              <w:jc w:val="right"/>
              <w:rPr>
                <w:rFonts w:cs="Arial"/>
                <w:sz w:val="16"/>
                <w:szCs w:val="16"/>
              </w:rPr>
            </w:pPr>
            <w:r w:rsidRPr="00372745">
              <w:rPr>
                <w:rFonts w:cs="Arial"/>
                <w:sz w:val="16"/>
                <w:szCs w:val="16"/>
              </w:rPr>
              <w:t>29.683</w:t>
            </w:r>
          </w:p>
        </w:tc>
      </w:tr>
      <w:tr w:rsidR="000874E4" w:rsidRPr="00372745" w14:paraId="659643AB" w14:textId="77777777" w:rsidTr="00F57AEB">
        <w:trPr>
          <w:cantSplit/>
          <w:jc w:val="center"/>
        </w:trPr>
        <w:tc>
          <w:tcPr>
            <w:tcW w:w="6017" w:type="dxa"/>
            <w:tcBorders>
              <w:top w:val="nil"/>
              <w:bottom w:val="nil"/>
            </w:tcBorders>
            <w:vAlign w:val="center"/>
            <w:hideMark/>
          </w:tcPr>
          <w:p w14:paraId="59BE4EB2" w14:textId="77777777" w:rsidR="000874E4" w:rsidRPr="00372745" w:rsidRDefault="000874E4" w:rsidP="00F57AEB">
            <w:pPr>
              <w:spacing w:after="0" w:line="240" w:lineRule="auto"/>
              <w:jc w:val="left"/>
              <w:rPr>
                <w:rFonts w:cs="Arial"/>
                <w:sz w:val="16"/>
                <w:szCs w:val="16"/>
              </w:rPr>
            </w:pPr>
            <w:r w:rsidRPr="00372745">
              <w:rPr>
                <w:rFonts w:cs="Arial"/>
                <w:sz w:val="16"/>
                <w:szCs w:val="16"/>
              </w:rPr>
              <w:t>Κοινωνικοί πόροι</w:t>
            </w:r>
          </w:p>
        </w:tc>
        <w:tc>
          <w:tcPr>
            <w:tcW w:w="1068" w:type="dxa"/>
            <w:tcBorders>
              <w:top w:val="nil"/>
              <w:bottom w:val="nil"/>
            </w:tcBorders>
            <w:vAlign w:val="center"/>
            <w:hideMark/>
          </w:tcPr>
          <w:p w14:paraId="74DDD635" w14:textId="77777777" w:rsidR="000874E4" w:rsidRPr="00372745" w:rsidRDefault="000874E4" w:rsidP="00F57AEB">
            <w:pPr>
              <w:spacing w:after="0" w:line="240" w:lineRule="auto"/>
              <w:jc w:val="right"/>
              <w:rPr>
                <w:rFonts w:cs="Arial"/>
                <w:sz w:val="16"/>
                <w:szCs w:val="16"/>
              </w:rPr>
            </w:pPr>
            <w:r w:rsidRPr="00372745">
              <w:rPr>
                <w:rFonts w:cs="Arial"/>
                <w:sz w:val="16"/>
                <w:szCs w:val="16"/>
              </w:rPr>
              <w:t>765</w:t>
            </w:r>
          </w:p>
        </w:tc>
        <w:tc>
          <w:tcPr>
            <w:tcW w:w="1177" w:type="dxa"/>
            <w:tcBorders>
              <w:top w:val="nil"/>
              <w:bottom w:val="nil"/>
            </w:tcBorders>
            <w:vAlign w:val="center"/>
            <w:hideMark/>
          </w:tcPr>
          <w:p w14:paraId="7D6F9D65" w14:textId="77777777" w:rsidR="000874E4" w:rsidRPr="00372745" w:rsidRDefault="000874E4" w:rsidP="00F57AEB">
            <w:pPr>
              <w:spacing w:after="0" w:line="240" w:lineRule="auto"/>
              <w:jc w:val="right"/>
              <w:rPr>
                <w:rFonts w:cs="Arial"/>
                <w:sz w:val="16"/>
                <w:szCs w:val="16"/>
              </w:rPr>
            </w:pPr>
            <w:r w:rsidRPr="00372745">
              <w:rPr>
                <w:rFonts w:cs="Arial"/>
                <w:sz w:val="16"/>
                <w:szCs w:val="16"/>
              </w:rPr>
              <w:t>717</w:t>
            </w:r>
          </w:p>
        </w:tc>
        <w:tc>
          <w:tcPr>
            <w:tcW w:w="1066" w:type="dxa"/>
            <w:tcBorders>
              <w:top w:val="nil"/>
              <w:bottom w:val="nil"/>
            </w:tcBorders>
            <w:vAlign w:val="center"/>
            <w:hideMark/>
          </w:tcPr>
          <w:p w14:paraId="3DF62C7E" w14:textId="77777777" w:rsidR="000874E4" w:rsidRPr="00372745" w:rsidRDefault="000874E4" w:rsidP="00F57AEB">
            <w:pPr>
              <w:spacing w:after="0" w:line="240" w:lineRule="auto"/>
              <w:jc w:val="right"/>
              <w:rPr>
                <w:rFonts w:cs="Arial"/>
                <w:sz w:val="16"/>
                <w:szCs w:val="16"/>
              </w:rPr>
            </w:pPr>
            <w:r w:rsidRPr="00372745">
              <w:rPr>
                <w:rFonts w:cs="Arial"/>
                <w:sz w:val="16"/>
                <w:szCs w:val="16"/>
              </w:rPr>
              <w:t>742</w:t>
            </w:r>
          </w:p>
        </w:tc>
        <w:tc>
          <w:tcPr>
            <w:tcW w:w="1066" w:type="dxa"/>
            <w:tcBorders>
              <w:top w:val="nil"/>
              <w:bottom w:val="nil"/>
            </w:tcBorders>
            <w:vAlign w:val="center"/>
            <w:hideMark/>
          </w:tcPr>
          <w:p w14:paraId="2815C0E8" w14:textId="77777777" w:rsidR="000874E4" w:rsidRPr="00372745" w:rsidRDefault="000874E4" w:rsidP="00F57AEB">
            <w:pPr>
              <w:spacing w:after="0" w:line="240" w:lineRule="auto"/>
              <w:jc w:val="right"/>
              <w:rPr>
                <w:rFonts w:cs="Arial"/>
                <w:sz w:val="16"/>
                <w:szCs w:val="16"/>
              </w:rPr>
            </w:pPr>
            <w:r w:rsidRPr="00372745">
              <w:rPr>
                <w:rFonts w:cs="Arial"/>
                <w:sz w:val="16"/>
                <w:szCs w:val="16"/>
              </w:rPr>
              <w:t>761</w:t>
            </w:r>
          </w:p>
        </w:tc>
      </w:tr>
      <w:tr w:rsidR="000874E4" w:rsidRPr="00372745" w14:paraId="267972C0" w14:textId="77777777" w:rsidTr="00F57AEB">
        <w:trPr>
          <w:cantSplit/>
          <w:jc w:val="center"/>
        </w:trPr>
        <w:tc>
          <w:tcPr>
            <w:tcW w:w="6017" w:type="dxa"/>
            <w:tcBorders>
              <w:top w:val="nil"/>
              <w:bottom w:val="nil"/>
            </w:tcBorders>
            <w:vAlign w:val="center"/>
            <w:hideMark/>
          </w:tcPr>
          <w:p w14:paraId="50AEEA96" w14:textId="77777777" w:rsidR="000874E4" w:rsidRPr="00372745" w:rsidRDefault="000874E4" w:rsidP="00F57AEB">
            <w:pPr>
              <w:spacing w:after="0" w:line="240" w:lineRule="auto"/>
              <w:jc w:val="left"/>
              <w:rPr>
                <w:rFonts w:cs="Arial"/>
                <w:sz w:val="16"/>
                <w:szCs w:val="16"/>
              </w:rPr>
            </w:pPr>
            <w:proofErr w:type="spellStart"/>
            <w:r w:rsidRPr="00372745">
              <w:rPr>
                <w:rFonts w:cs="Arial"/>
                <w:sz w:val="16"/>
                <w:szCs w:val="16"/>
              </w:rPr>
              <w:t>Αντικριζόμενα</w:t>
            </w:r>
            <w:proofErr w:type="spellEnd"/>
            <w:r w:rsidRPr="00372745">
              <w:rPr>
                <w:rFonts w:cs="Arial"/>
                <w:sz w:val="16"/>
                <w:szCs w:val="16"/>
              </w:rPr>
              <w:t xml:space="preserve"> έσοδα (καθαρά)</w:t>
            </w:r>
          </w:p>
        </w:tc>
        <w:tc>
          <w:tcPr>
            <w:tcW w:w="1068" w:type="dxa"/>
            <w:tcBorders>
              <w:top w:val="nil"/>
              <w:bottom w:val="nil"/>
            </w:tcBorders>
            <w:vAlign w:val="center"/>
            <w:hideMark/>
          </w:tcPr>
          <w:p w14:paraId="616A52CF" w14:textId="77777777" w:rsidR="000874E4" w:rsidRPr="00372745" w:rsidRDefault="000874E4" w:rsidP="00F57AEB">
            <w:pPr>
              <w:spacing w:after="0" w:line="240" w:lineRule="auto"/>
              <w:jc w:val="right"/>
              <w:rPr>
                <w:rFonts w:cs="Arial"/>
                <w:sz w:val="16"/>
                <w:szCs w:val="16"/>
              </w:rPr>
            </w:pPr>
            <w:r w:rsidRPr="00372745">
              <w:rPr>
                <w:rFonts w:cs="Arial"/>
                <w:sz w:val="16"/>
                <w:szCs w:val="16"/>
              </w:rPr>
              <w:t>29</w:t>
            </w:r>
          </w:p>
        </w:tc>
        <w:tc>
          <w:tcPr>
            <w:tcW w:w="1177" w:type="dxa"/>
            <w:tcBorders>
              <w:top w:val="nil"/>
              <w:bottom w:val="nil"/>
            </w:tcBorders>
            <w:vAlign w:val="center"/>
            <w:hideMark/>
          </w:tcPr>
          <w:p w14:paraId="46F7B2A1"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278CA5C1"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c>
          <w:tcPr>
            <w:tcW w:w="1066" w:type="dxa"/>
            <w:tcBorders>
              <w:top w:val="nil"/>
              <w:bottom w:val="nil"/>
            </w:tcBorders>
            <w:vAlign w:val="center"/>
            <w:hideMark/>
          </w:tcPr>
          <w:p w14:paraId="59BF99BB" w14:textId="77777777" w:rsidR="000874E4" w:rsidRPr="00372745" w:rsidRDefault="000874E4" w:rsidP="00F57AEB">
            <w:pPr>
              <w:spacing w:after="0" w:line="240" w:lineRule="auto"/>
              <w:jc w:val="right"/>
              <w:rPr>
                <w:rFonts w:cs="Arial"/>
                <w:sz w:val="16"/>
                <w:szCs w:val="16"/>
              </w:rPr>
            </w:pPr>
            <w:r w:rsidRPr="00372745">
              <w:rPr>
                <w:rFonts w:cs="Arial"/>
                <w:sz w:val="16"/>
                <w:szCs w:val="16"/>
              </w:rPr>
              <w:t>0</w:t>
            </w:r>
          </w:p>
        </w:tc>
      </w:tr>
      <w:tr w:rsidR="000874E4" w:rsidRPr="00372745" w14:paraId="143E0B6A" w14:textId="77777777" w:rsidTr="00F57AEB">
        <w:trPr>
          <w:cantSplit/>
          <w:jc w:val="center"/>
        </w:trPr>
        <w:tc>
          <w:tcPr>
            <w:tcW w:w="6017" w:type="dxa"/>
            <w:tcBorders>
              <w:top w:val="nil"/>
              <w:bottom w:val="nil"/>
            </w:tcBorders>
            <w:vAlign w:val="center"/>
            <w:hideMark/>
          </w:tcPr>
          <w:p w14:paraId="1C340519"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έσοδα</w:t>
            </w:r>
          </w:p>
        </w:tc>
        <w:tc>
          <w:tcPr>
            <w:tcW w:w="1068" w:type="dxa"/>
            <w:tcBorders>
              <w:top w:val="nil"/>
              <w:bottom w:val="nil"/>
            </w:tcBorders>
            <w:vAlign w:val="center"/>
            <w:hideMark/>
          </w:tcPr>
          <w:p w14:paraId="12B43F4A" w14:textId="77777777" w:rsidR="000874E4" w:rsidRPr="00372745" w:rsidRDefault="000874E4" w:rsidP="00F57AEB">
            <w:pPr>
              <w:spacing w:after="0" w:line="240" w:lineRule="auto"/>
              <w:jc w:val="right"/>
              <w:rPr>
                <w:rFonts w:cs="Arial"/>
                <w:sz w:val="16"/>
                <w:szCs w:val="16"/>
              </w:rPr>
            </w:pPr>
            <w:r w:rsidRPr="00372745">
              <w:rPr>
                <w:rFonts w:cs="Arial"/>
                <w:sz w:val="16"/>
                <w:szCs w:val="16"/>
              </w:rPr>
              <w:t>291</w:t>
            </w:r>
          </w:p>
        </w:tc>
        <w:tc>
          <w:tcPr>
            <w:tcW w:w="1177" w:type="dxa"/>
            <w:tcBorders>
              <w:top w:val="nil"/>
              <w:bottom w:val="nil"/>
            </w:tcBorders>
            <w:vAlign w:val="center"/>
            <w:hideMark/>
          </w:tcPr>
          <w:p w14:paraId="27ECBDFF" w14:textId="77777777" w:rsidR="000874E4" w:rsidRPr="00372745" w:rsidRDefault="000874E4" w:rsidP="00F57AEB">
            <w:pPr>
              <w:spacing w:after="0" w:line="240" w:lineRule="auto"/>
              <w:jc w:val="right"/>
              <w:rPr>
                <w:rFonts w:cs="Arial"/>
                <w:sz w:val="16"/>
                <w:szCs w:val="16"/>
              </w:rPr>
            </w:pPr>
            <w:r w:rsidRPr="00372745">
              <w:rPr>
                <w:rFonts w:cs="Arial"/>
                <w:sz w:val="16"/>
                <w:szCs w:val="16"/>
              </w:rPr>
              <w:t>312</w:t>
            </w:r>
          </w:p>
        </w:tc>
        <w:tc>
          <w:tcPr>
            <w:tcW w:w="1066" w:type="dxa"/>
            <w:tcBorders>
              <w:top w:val="nil"/>
              <w:bottom w:val="nil"/>
            </w:tcBorders>
            <w:vAlign w:val="center"/>
            <w:hideMark/>
          </w:tcPr>
          <w:p w14:paraId="40419762" w14:textId="77777777" w:rsidR="000874E4" w:rsidRPr="00372745" w:rsidRDefault="000874E4" w:rsidP="00F57AEB">
            <w:pPr>
              <w:spacing w:after="0" w:line="240" w:lineRule="auto"/>
              <w:jc w:val="right"/>
              <w:rPr>
                <w:rFonts w:cs="Arial"/>
                <w:sz w:val="16"/>
                <w:szCs w:val="16"/>
              </w:rPr>
            </w:pPr>
            <w:r w:rsidRPr="00372745">
              <w:rPr>
                <w:rFonts w:cs="Arial"/>
                <w:sz w:val="16"/>
                <w:szCs w:val="16"/>
              </w:rPr>
              <w:t>483</w:t>
            </w:r>
          </w:p>
        </w:tc>
        <w:tc>
          <w:tcPr>
            <w:tcW w:w="1066" w:type="dxa"/>
            <w:tcBorders>
              <w:top w:val="nil"/>
              <w:bottom w:val="nil"/>
            </w:tcBorders>
            <w:vAlign w:val="center"/>
            <w:hideMark/>
          </w:tcPr>
          <w:p w14:paraId="2F5969D6" w14:textId="77777777" w:rsidR="000874E4" w:rsidRPr="00372745" w:rsidRDefault="000874E4" w:rsidP="00F57AEB">
            <w:pPr>
              <w:spacing w:after="0" w:line="240" w:lineRule="auto"/>
              <w:jc w:val="right"/>
              <w:rPr>
                <w:rFonts w:cs="Arial"/>
                <w:sz w:val="16"/>
                <w:szCs w:val="16"/>
              </w:rPr>
            </w:pPr>
            <w:r w:rsidRPr="00372745">
              <w:rPr>
                <w:rFonts w:cs="Arial"/>
                <w:sz w:val="16"/>
                <w:szCs w:val="16"/>
              </w:rPr>
              <w:t>405</w:t>
            </w:r>
          </w:p>
        </w:tc>
      </w:tr>
      <w:tr w:rsidR="000874E4" w:rsidRPr="00372745" w14:paraId="4032ABE1" w14:textId="77777777" w:rsidTr="00F57AEB">
        <w:trPr>
          <w:cantSplit/>
          <w:jc w:val="center"/>
        </w:trPr>
        <w:tc>
          <w:tcPr>
            <w:tcW w:w="6017" w:type="dxa"/>
            <w:tcBorders>
              <w:top w:val="nil"/>
              <w:bottom w:val="nil"/>
            </w:tcBorders>
            <w:vAlign w:val="center"/>
            <w:hideMark/>
          </w:tcPr>
          <w:p w14:paraId="2B489EBA"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lastRenderedPageBreak/>
              <w:t>Έξοδα</w:t>
            </w:r>
          </w:p>
        </w:tc>
        <w:tc>
          <w:tcPr>
            <w:tcW w:w="1068" w:type="dxa"/>
            <w:tcBorders>
              <w:top w:val="nil"/>
              <w:bottom w:val="nil"/>
            </w:tcBorders>
            <w:vAlign w:val="center"/>
            <w:hideMark/>
          </w:tcPr>
          <w:p w14:paraId="1BFE086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48.751</w:t>
            </w:r>
          </w:p>
        </w:tc>
        <w:tc>
          <w:tcPr>
            <w:tcW w:w="1177" w:type="dxa"/>
            <w:tcBorders>
              <w:top w:val="nil"/>
              <w:bottom w:val="nil"/>
            </w:tcBorders>
            <w:vAlign w:val="center"/>
            <w:hideMark/>
          </w:tcPr>
          <w:p w14:paraId="7B95588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51.167</w:t>
            </w:r>
          </w:p>
        </w:tc>
        <w:tc>
          <w:tcPr>
            <w:tcW w:w="1066" w:type="dxa"/>
            <w:tcBorders>
              <w:top w:val="nil"/>
              <w:bottom w:val="nil"/>
            </w:tcBorders>
            <w:vAlign w:val="center"/>
            <w:hideMark/>
          </w:tcPr>
          <w:p w14:paraId="2B71BEE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52.204</w:t>
            </w:r>
          </w:p>
        </w:tc>
        <w:tc>
          <w:tcPr>
            <w:tcW w:w="1066" w:type="dxa"/>
            <w:tcBorders>
              <w:top w:val="nil"/>
              <w:bottom w:val="nil"/>
            </w:tcBorders>
            <w:vAlign w:val="center"/>
            <w:hideMark/>
          </w:tcPr>
          <w:p w14:paraId="45B4B28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53.569</w:t>
            </w:r>
          </w:p>
        </w:tc>
      </w:tr>
      <w:tr w:rsidR="000874E4" w:rsidRPr="00372745" w14:paraId="589274F0" w14:textId="77777777" w:rsidTr="00F57AEB">
        <w:trPr>
          <w:cantSplit/>
          <w:jc w:val="center"/>
        </w:trPr>
        <w:tc>
          <w:tcPr>
            <w:tcW w:w="6017" w:type="dxa"/>
            <w:tcBorders>
              <w:top w:val="nil"/>
              <w:bottom w:val="nil"/>
            </w:tcBorders>
            <w:vAlign w:val="center"/>
            <w:hideMark/>
          </w:tcPr>
          <w:p w14:paraId="72F8BCB7" w14:textId="77777777" w:rsidR="000874E4" w:rsidRPr="00372745" w:rsidRDefault="000874E4" w:rsidP="00F57AEB">
            <w:pPr>
              <w:spacing w:after="0" w:line="240" w:lineRule="auto"/>
              <w:jc w:val="left"/>
              <w:rPr>
                <w:rFonts w:cs="Arial"/>
                <w:sz w:val="16"/>
                <w:szCs w:val="16"/>
              </w:rPr>
            </w:pPr>
            <w:r w:rsidRPr="00372745">
              <w:rPr>
                <w:rFonts w:cs="Arial"/>
                <w:sz w:val="16"/>
                <w:szCs w:val="16"/>
              </w:rPr>
              <w:t>Παροχ</w:t>
            </w:r>
            <w:r>
              <w:rPr>
                <w:rFonts w:cs="Arial"/>
                <w:sz w:val="16"/>
                <w:szCs w:val="16"/>
              </w:rPr>
              <w:t>έ</w:t>
            </w:r>
            <w:r w:rsidRPr="00372745">
              <w:rPr>
                <w:rFonts w:cs="Arial"/>
                <w:sz w:val="16"/>
                <w:szCs w:val="16"/>
              </w:rPr>
              <w:t xml:space="preserve">ς σε </w:t>
            </w:r>
            <w:r>
              <w:rPr>
                <w:rFonts w:cs="Arial"/>
                <w:sz w:val="16"/>
                <w:szCs w:val="16"/>
              </w:rPr>
              <w:t>ε</w:t>
            </w:r>
            <w:r w:rsidRPr="00372745">
              <w:rPr>
                <w:rFonts w:cs="Arial"/>
                <w:sz w:val="16"/>
                <w:szCs w:val="16"/>
              </w:rPr>
              <w:t>ργαζ</w:t>
            </w:r>
            <w:r>
              <w:rPr>
                <w:rFonts w:cs="Arial"/>
                <w:sz w:val="16"/>
                <w:szCs w:val="16"/>
              </w:rPr>
              <w:t>ό</w:t>
            </w:r>
            <w:r w:rsidRPr="00372745">
              <w:rPr>
                <w:rFonts w:cs="Arial"/>
                <w:sz w:val="16"/>
                <w:szCs w:val="16"/>
              </w:rPr>
              <w:t>μενους</w:t>
            </w:r>
          </w:p>
        </w:tc>
        <w:tc>
          <w:tcPr>
            <w:tcW w:w="1068" w:type="dxa"/>
            <w:tcBorders>
              <w:top w:val="nil"/>
              <w:bottom w:val="nil"/>
            </w:tcBorders>
            <w:vAlign w:val="center"/>
            <w:hideMark/>
          </w:tcPr>
          <w:p w14:paraId="4B6C9A7C" w14:textId="77777777" w:rsidR="000874E4" w:rsidRPr="00372745" w:rsidRDefault="000874E4" w:rsidP="00F57AEB">
            <w:pPr>
              <w:spacing w:after="0" w:line="240" w:lineRule="auto"/>
              <w:jc w:val="right"/>
              <w:rPr>
                <w:rFonts w:cs="Arial"/>
                <w:sz w:val="16"/>
                <w:szCs w:val="16"/>
              </w:rPr>
            </w:pPr>
            <w:r w:rsidRPr="00372745">
              <w:rPr>
                <w:rFonts w:cs="Arial"/>
                <w:sz w:val="16"/>
                <w:szCs w:val="16"/>
              </w:rPr>
              <w:t>384</w:t>
            </w:r>
          </w:p>
        </w:tc>
        <w:tc>
          <w:tcPr>
            <w:tcW w:w="1177" w:type="dxa"/>
            <w:tcBorders>
              <w:top w:val="nil"/>
              <w:bottom w:val="nil"/>
            </w:tcBorders>
            <w:vAlign w:val="center"/>
            <w:hideMark/>
          </w:tcPr>
          <w:p w14:paraId="206F775E" w14:textId="77777777" w:rsidR="000874E4" w:rsidRPr="00372745" w:rsidRDefault="000874E4" w:rsidP="00F57AEB">
            <w:pPr>
              <w:spacing w:after="0" w:line="240" w:lineRule="auto"/>
              <w:jc w:val="right"/>
              <w:rPr>
                <w:rFonts w:cs="Arial"/>
                <w:sz w:val="16"/>
                <w:szCs w:val="16"/>
              </w:rPr>
            </w:pPr>
            <w:r w:rsidRPr="00372745">
              <w:rPr>
                <w:rFonts w:cs="Arial"/>
                <w:sz w:val="16"/>
                <w:szCs w:val="16"/>
              </w:rPr>
              <w:t>395</w:t>
            </w:r>
          </w:p>
        </w:tc>
        <w:tc>
          <w:tcPr>
            <w:tcW w:w="1066" w:type="dxa"/>
            <w:tcBorders>
              <w:top w:val="nil"/>
              <w:bottom w:val="nil"/>
            </w:tcBorders>
            <w:vAlign w:val="center"/>
            <w:hideMark/>
          </w:tcPr>
          <w:p w14:paraId="6F430F56" w14:textId="77777777" w:rsidR="000874E4" w:rsidRPr="00372745" w:rsidRDefault="000874E4" w:rsidP="00F57AEB">
            <w:pPr>
              <w:spacing w:after="0" w:line="240" w:lineRule="auto"/>
              <w:jc w:val="right"/>
              <w:rPr>
                <w:rFonts w:cs="Arial"/>
                <w:sz w:val="16"/>
                <w:szCs w:val="16"/>
              </w:rPr>
            </w:pPr>
            <w:r w:rsidRPr="00372745">
              <w:rPr>
                <w:rFonts w:cs="Arial"/>
                <w:sz w:val="16"/>
                <w:szCs w:val="16"/>
              </w:rPr>
              <w:t>393</w:t>
            </w:r>
          </w:p>
        </w:tc>
        <w:tc>
          <w:tcPr>
            <w:tcW w:w="1066" w:type="dxa"/>
            <w:tcBorders>
              <w:top w:val="nil"/>
              <w:bottom w:val="nil"/>
            </w:tcBorders>
            <w:vAlign w:val="center"/>
            <w:hideMark/>
          </w:tcPr>
          <w:p w14:paraId="7AB04D4D" w14:textId="77777777" w:rsidR="000874E4" w:rsidRPr="00372745" w:rsidRDefault="000874E4" w:rsidP="00F57AEB">
            <w:pPr>
              <w:spacing w:after="0" w:line="240" w:lineRule="auto"/>
              <w:jc w:val="right"/>
              <w:rPr>
                <w:rFonts w:cs="Arial"/>
                <w:sz w:val="16"/>
                <w:szCs w:val="16"/>
              </w:rPr>
            </w:pPr>
            <w:r w:rsidRPr="00372745">
              <w:rPr>
                <w:rFonts w:cs="Arial"/>
                <w:sz w:val="16"/>
                <w:szCs w:val="16"/>
              </w:rPr>
              <w:t>401</w:t>
            </w:r>
          </w:p>
        </w:tc>
      </w:tr>
      <w:tr w:rsidR="000874E4" w:rsidRPr="00372745" w14:paraId="3C5D7717" w14:textId="77777777" w:rsidTr="00F57AEB">
        <w:trPr>
          <w:cantSplit/>
          <w:jc w:val="center"/>
        </w:trPr>
        <w:tc>
          <w:tcPr>
            <w:tcW w:w="6017" w:type="dxa"/>
            <w:tcBorders>
              <w:top w:val="nil"/>
              <w:bottom w:val="nil"/>
            </w:tcBorders>
            <w:vAlign w:val="center"/>
            <w:hideMark/>
          </w:tcPr>
          <w:p w14:paraId="059CFFAC" w14:textId="77777777" w:rsidR="000874E4" w:rsidRPr="00372745" w:rsidRDefault="000874E4" w:rsidP="00F57AEB">
            <w:pPr>
              <w:spacing w:after="0" w:line="240" w:lineRule="auto"/>
              <w:jc w:val="left"/>
              <w:rPr>
                <w:rFonts w:cs="Arial"/>
                <w:sz w:val="16"/>
                <w:szCs w:val="16"/>
              </w:rPr>
            </w:pPr>
            <w:r w:rsidRPr="00372745">
              <w:rPr>
                <w:rFonts w:cs="Arial"/>
                <w:sz w:val="16"/>
                <w:szCs w:val="16"/>
              </w:rPr>
              <w:t>Κοινωνικές παροχές</w:t>
            </w:r>
          </w:p>
        </w:tc>
        <w:tc>
          <w:tcPr>
            <w:tcW w:w="1068" w:type="dxa"/>
            <w:tcBorders>
              <w:top w:val="nil"/>
              <w:bottom w:val="nil"/>
            </w:tcBorders>
            <w:vAlign w:val="center"/>
            <w:hideMark/>
          </w:tcPr>
          <w:p w14:paraId="73090CD9" w14:textId="77777777" w:rsidR="000874E4" w:rsidRPr="00372745" w:rsidRDefault="000874E4" w:rsidP="00F57AEB">
            <w:pPr>
              <w:spacing w:after="0" w:line="240" w:lineRule="auto"/>
              <w:jc w:val="right"/>
              <w:rPr>
                <w:rFonts w:cs="Arial"/>
                <w:sz w:val="16"/>
                <w:szCs w:val="16"/>
              </w:rPr>
            </w:pPr>
            <w:r w:rsidRPr="00372745">
              <w:rPr>
                <w:rFonts w:cs="Arial"/>
                <w:sz w:val="16"/>
                <w:szCs w:val="16"/>
              </w:rPr>
              <w:t>40.335</w:t>
            </w:r>
          </w:p>
        </w:tc>
        <w:tc>
          <w:tcPr>
            <w:tcW w:w="1177" w:type="dxa"/>
            <w:tcBorders>
              <w:top w:val="nil"/>
              <w:bottom w:val="nil"/>
            </w:tcBorders>
            <w:vAlign w:val="center"/>
            <w:hideMark/>
          </w:tcPr>
          <w:p w14:paraId="3D3ED6D8" w14:textId="77777777" w:rsidR="000874E4" w:rsidRPr="00372745" w:rsidRDefault="000874E4" w:rsidP="00F57AEB">
            <w:pPr>
              <w:spacing w:after="0" w:line="240" w:lineRule="auto"/>
              <w:jc w:val="right"/>
              <w:rPr>
                <w:rFonts w:cs="Arial"/>
                <w:sz w:val="16"/>
                <w:szCs w:val="16"/>
              </w:rPr>
            </w:pPr>
            <w:r w:rsidRPr="00372745">
              <w:rPr>
                <w:rFonts w:cs="Arial"/>
                <w:sz w:val="16"/>
                <w:szCs w:val="16"/>
              </w:rPr>
              <w:t>42.129</w:t>
            </w:r>
          </w:p>
        </w:tc>
        <w:tc>
          <w:tcPr>
            <w:tcW w:w="1066" w:type="dxa"/>
            <w:tcBorders>
              <w:top w:val="nil"/>
              <w:bottom w:val="nil"/>
            </w:tcBorders>
            <w:vAlign w:val="center"/>
            <w:hideMark/>
          </w:tcPr>
          <w:p w14:paraId="2EC4F99B" w14:textId="77777777" w:rsidR="000874E4" w:rsidRPr="00372745" w:rsidRDefault="000874E4" w:rsidP="00F57AEB">
            <w:pPr>
              <w:spacing w:after="0" w:line="240" w:lineRule="auto"/>
              <w:jc w:val="right"/>
              <w:rPr>
                <w:rFonts w:cs="Arial"/>
                <w:sz w:val="16"/>
                <w:szCs w:val="16"/>
              </w:rPr>
            </w:pPr>
            <w:r w:rsidRPr="00372745">
              <w:rPr>
                <w:rFonts w:cs="Arial"/>
                <w:sz w:val="16"/>
                <w:szCs w:val="16"/>
              </w:rPr>
              <w:t>42.083</w:t>
            </w:r>
          </w:p>
        </w:tc>
        <w:tc>
          <w:tcPr>
            <w:tcW w:w="1066" w:type="dxa"/>
            <w:tcBorders>
              <w:top w:val="nil"/>
              <w:bottom w:val="nil"/>
            </w:tcBorders>
            <w:vAlign w:val="center"/>
            <w:hideMark/>
          </w:tcPr>
          <w:p w14:paraId="55A880AE" w14:textId="77777777" w:rsidR="000874E4" w:rsidRPr="00372745" w:rsidRDefault="000874E4" w:rsidP="00F57AEB">
            <w:pPr>
              <w:spacing w:after="0" w:line="240" w:lineRule="auto"/>
              <w:jc w:val="right"/>
              <w:rPr>
                <w:rFonts w:cs="Arial"/>
                <w:sz w:val="16"/>
                <w:szCs w:val="16"/>
              </w:rPr>
            </w:pPr>
            <w:r w:rsidRPr="00372745">
              <w:rPr>
                <w:rFonts w:cs="Arial"/>
                <w:sz w:val="16"/>
                <w:szCs w:val="16"/>
              </w:rPr>
              <w:t>43.441</w:t>
            </w:r>
          </w:p>
        </w:tc>
      </w:tr>
      <w:tr w:rsidR="000874E4" w:rsidRPr="00372745" w14:paraId="6A2AD336" w14:textId="77777777" w:rsidTr="00F57AEB">
        <w:trPr>
          <w:cantSplit/>
          <w:jc w:val="center"/>
        </w:trPr>
        <w:tc>
          <w:tcPr>
            <w:tcW w:w="6017" w:type="dxa"/>
            <w:tcBorders>
              <w:top w:val="nil"/>
              <w:bottom w:val="nil"/>
            </w:tcBorders>
            <w:vAlign w:val="center"/>
            <w:hideMark/>
          </w:tcPr>
          <w:p w14:paraId="68AE8C10" w14:textId="77777777" w:rsidR="000874E4" w:rsidRPr="00372745" w:rsidRDefault="000874E4" w:rsidP="00F57AEB">
            <w:pPr>
              <w:tabs>
                <w:tab w:val="left" w:pos="1161"/>
              </w:tabs>
              <w:spacing w:after="0" w:line="240" w:lineRule="auto"/>
              <w:jc w:val="left"/>
              <w:rPr>
                <w:rFonts w:cs="Arial"/>
                <w:sz w:val="16"/>
                <w:szCs w:val="16"/>
              </w:rPr>
            </w:pPr>
            <w:r w:rsidRPr="00372745">
              <w:rPr>
                <w:rFonts w:cs="Arial"/>
                <w:sz w:val="16"/>
                <w:szCs w:val="16"/>
              </w:rPr>
              <w:t>εκ των οποίων</w:t>
            </w:r>
            <w:r>
              <w:rPr>
                <w:rFonts w:cs="Arial"/>
                <w:sz w:val="16"/>
                <w:szCs w:val="16"/>
              </w:rPr>
              <w:t>:</w:t>
            </w:r>
            <w:r>
              <w:rPr>
                <w:rFonts w:cs="Arial"/>
                <w:sz w:val="16"/>
                <w:szCs w:val="16"/>
              </w:rPr>
              <w:tab/>
            </w:r>
            <w:r w:rsidRPr="00372745">
              <w:rPr>
                <w:rFonts w:cs="Arial"/>
                <w:sz w:val="16"/>
                <w:szCs w:val="16"/>
              </w:rPr>
              <w:t>συντάξεις</w:t>
            </w:r>
          </w:p>
        </w:tc>
        <w:tc>
          <w:tcPr>
            <w:tcW w:w="1068" w:type="dxa"/>
            <w:tcBorders>
              <w:top w:val="nil"/>
              <w:bottom w:val="nil"/>
            </w:tcBorders>
            <w:vAlign w:val="center"/>
            <w:hideMark/>
          </w:tcPr>
          <w:p w14:paraId="0B40326F" w14:textId="77777777" w:rsidR="000874E4" w:rsidRPr="00372745" w:rsidRDefault="000874E4" w:rsidP="00F57AEB">
            <w:pPr>
              <w:spacing w:after="0" w:line="240" w:lineRule="auto"/>
              <w:jc w:val="right"/>
              <w:rPr>
                <w:rFonts w:cs="Arial"/>
                <w:sz w:val="16"/>
                <w:szCs w:val="16"/>
              </w:rPr>
            </w:pPr>
            <w:r w:rsidRPr="00372745">
              <w:rPr>
                <w:rFonts w:cs="Arial"/>
                <w:sz w:val="16"/>
                <w:szCs w:val="16"/>
              </w:rPr>
              <w:t>33.343</w:t>
            </w:r>
          </w:p>
        </w:tc>
        <w:tc>
          <w:tcPr>
            <w:tcW w:w="1177" w:type="dxa"/>
            <w:tcBorders>
              <w:top w:val="nil"/>
              <w:bottom w:val="nil"/>
            </w:tcBorders>
            <w:vAlign w:val="center"/>
            <w:hideMark/>
          </w:tcPr>
          <w:p w14:paraId="38DB8007" w14:textId="77777777" w:rsidR="000874E4" w:rsidRPr="00372745" w:rsidRDefault="000874E4" w:rsidP="00F57AEB">
            <w:pPr>
              <w:spacing w:after="0" w:line="240" w:lineRule="auto"/>
              <w:jc w:val="right"/>
              <w:rPr>
                <w:rFonts w:cs="Arial"/>
                <w:sz w:val="16"/>
                <w:szCs w:val="16"/>
              </w:rPr>
            </w:pPr>
            <w:r w:rsidRPr="00372745">
              <w:rPr>
                <w:rFonts w:cs="Arial"/>
                <w:sz w:val="16"/>
                <w:szCs w:val="16"/>
              </w:rPr>
              <w:t>34.567</w:t>
            </w:r>
          </w:p>
        </w:tc>
        <w:tc>
          <w:tcPr>
            <w:tcW w:w="1066" w:type="dxa"/>
            <w:tcBorders>
              <w:top w:val="nil"/>
              <w:bottom w:val="nil"/>
            </w:tcBorders>
            <w:vAlign w:val="center"/>
            <w:hideMark/>
          </w:tcPr>
          <w:p w14:paraId="57CB4CC1" w14:textId="77777777" w:rsidR="000874E4" w:rsidRPr="00372745" w:rsidRDefault="000874E4" w:rsidP="00F57AEB">
            <w:pPr>
              <w:spacing w:after="0" w:line="240" w:lineRule="auto"/>
              <w:jc w:val="right"/>
              <w:rPr>
                <w:rFonts w:cs="Arial"/>
                <w:sz w:val="16"/>
                <w:szCs w:val="16"/>
              </w:rPr>
            </w:pPr>
            <w:r w:rsidRPr="00372745">
              <w:rPr>
                <w:rFonts w:cs="Arial"/>
                <w:sz w:val="16"/>
                <w:szCs w:val="16"/>
              </w:rPr>
              <w:t>34.325</w:t>
            </w:r>
          </w:p>
        </w:tc>
        <w:tc>
          <w:tcPr>
            <w:tcW w:w="1066" w:type="dxa"/>
            <w:tcBorders>
              <w:top w:val="nil"/>
              <w:bottom w:val="nil"/>
            </w:tcBorders>
            <w:vAlign w:val="center"/>
            <w:hideMark/>
          </w:tcPr>
          <w:p w14:paraId="2D4C7B81" w14:textId="77777777" w:rsidR="000874E4" w:rsidRPr="00372745" w:rsidRDefault="000874E4" w:rsidP="00F57AEB">
            <w:pPr>
              <w:spacing w:after="0" w:line="240" w:lineRule="auto"/>
              <w:jc w:val="right"/>
              <w:rPr>
                <w:rFonts w:cs="Arial"/>
                <w:sz w:val="16"/>
                <w:szCs w:val="16"/>
              </w:rPr>
            </w:pPr>
            <w:r w:rsidRPr="00372745">
              <w:rPr>
                <w:rFonts w:cs="Arial"/>
                <w:sz w:val="16"/>
                <w:szCs w:val="16"/>
              </w:rPr>
              <w:t>35.656</w:t>
            </w:r>
          </w:p>
        </w:tc>
      </w:tr>
      <w:tr w:rsidR="000874E4" w:rsidRPr="00372745" w14:paraId="2D4FD933" w14:textId="77777777" w:rsidTr="00F57AEB">
        <w:trPr>
          <w:cantSplit/>
          <w:jc w:val="center"/>
        </w:trPr>
        <w:tc>
          <w:tcPr>
            <w:tcW w:w="6017" w:type="dxa"/>
            <w:tcBorders>
              <w:top w:val="nil"/>
              <w:bottom w:val="nil"/>
            </w:tcBorders>
            <w:vAlign w:val="center"/>
            <w:hideMark/>
          </w:tcPr>
          <w:p w14:paraId="07F5A62C" w14:textId="77777777" w:rsidR="000874E4" w:rsidRPr="00372745" w:rsidRDefault="000874E4" w:rsidP="00F57AEB">
            <w:pPr>
              <w:spacing w:after="0" w:line="240" w:lineRule="auto"/>
              <w:jc w:val="left"/>
              <w:rPr>
                <w:rFonts w:cs="Arial"/>
                <w:sz w:val="16"/>
                <w:szCs w:val="16"/>
              </w:rPr>
            </w:pPr>
            <w:r w:rsidRPr="00372745">
              <w:rPr>
                <w:rFonts w:cs="Arial"/>
                <w:sz w:val="16"/>
                <w:szCs w:val="16"/>
              </w:rPr>
              <w:t>Κοινωνικές παροχές σε είδος</w:t>
            </w:r>
          </w:p>
        </w:tc>
        <w:tc>
          <w:tcPr>
            <w:tcW w:w="1068" w:type="dxa"/>
            <w:tcBorders>
              <w:top w:val="nil"/>
              <w:bottom w:val="nil"/>
            </w:tcBorders>
            <w:vAlign w:val="center"/>
            <w:hideMark/>
          </w:tcPr>
          <w:p w14:paraId="75F49A82" w14:textId="77777777" w:rsidR="000874E4" w:rsidRPr="00372745" w:rsidRDefault="000874E4" w:rsidP="00F57AEB">
            <w:pPr>
              <w:spacing w:after="0" w:line="240" w:lineRule="auto"/>
              <w:jc w:val="right"/>
              <w:rPr>
                <w:rFonts w:cs="Arial"/>
                <w:sz w:val="16"/>
                <w:szCs w:val="16"/>
              </w:rPr>
            </w:pPr>
            <w:r w:rsidRPr="00372745">
              <w:rPr>
                <w:rFonts w:cs="Arial"/>
                <w:sz w:val="16"/>
                <w:szCs w:val="16"/>
              </w:rPr>
              <w:t>5.220</w:t>
            </w:r>
          </w:p>
        </w:tc>
        <w:tc>
          <w:tcPr>
            <w:tcW w:w="1177" w:type="dxa"/>
            <w:tcBorders>
              <w:top w:val="nil"/>
              <w:bottom w:val="nil"/>
            </w:tcBorders>
            <w:vAlign w:val="center"/>
            <w:hideMark/>
          </w:tcPr>
          <w:p w14:paraId="43D853BB" w14:textId="77777777" w:rsidR="000874E4" w:rsidRPr="00372745" w:rsidRDefault="000874E4" w:rsidP="00F57AEB">
            <w:pPr>
              <w:spacing w:after="0" w:line="240" w:lineRule="auto"/>
              <w:jc w:val="right"/>
              <w:rPr>
                <w:rFonts w:cs="Arial"/>
                <w:sz w:val="16"/>
                <w:szCs w:val="16"/>
              </w:rPr>
            </w:pPr>
            <w:r w:rsidRPr="00372745">
              <w:rPr>
                <w:rFonts w:cs="Arial"/>
                <w:sz w:val="16"/>
                <w:szCs w:val="16"/>
              </w:rPr>
              <w:t>5.468</w:t>
            </w:r>
          </w:p>
        </w:tc>
        <w:tc>
          <w:tcPr>
            <w:tcW w:w="1066" w:type="dxa"/>
            <w:tcBorders>
              <w:top w:val="nil"/>
              <w:bottom w:val="nil"/>
            </w:tcBorders>
            <w:vAlign w:val="center"/>
            <w:hideMark/>
          </w:tcPr>
          <w:p w14:paraId="5D10F2FD" w14:textId="77777777" w:rsidR="000874E4" w:rsidRPr="00372745" w:rsidRDefault="000874E4" w:rsidP="00F57AEB">
            <w:pPr>
              <w:spacing w:after="0" w:line="240" w:lineRule="auto"/>
              <w:jc w:val="right"/>
              <w:rPr>
                <w:rFonts w:cs="Arial"/>
                <w:sz w:val="16"/>
                <w:szCs w:val="16"/>
              </w:rPr>
            </w:pPr>
            <w:r w:rsidRPr="00372745">
              <w:rPr>
                <w:rFonts w:cs="Arial"/>
                <w:sz w:val="16"/>
                <w:szCs w:val="16"/>
              </w:rPr>
              <w:t>5.508</w:t>
            </w:r>
          </w:p>
        </w:tc>
        <w:tc>
          <w:tcPr>
            <w:tcW w:w="1066" w:type="dxa"/>
            <w:tcBorders>
              <w:top w:val="nil"/>
              <w:bottom w:val="nil"/>
            </w:tcBorders>
            <w:vAlign w:val="center"/>
            <w:hideMark/>
          </w:tcPr>
          <w:p w14:paraId="6E46CDBE" w14:textId="77777777" w:rsidR="000874E4" w:rsidRPr="00372745" w:rsidRDefault="000874E4" w:rsidP="00F57AEB">
            <w:pPr>
              <w:spacing w:after="0" w:line="240" w:lineRule="auto"/>
              <w:jc w:val="right"/>
              <w:rPr>
                <w:rFonts w:cs="Arial"/>
                <w:sz w:val="16"/>
                <w:szCs w:val="16"/>
              </w:rPr>
            </w:pPr>
            <w:r w:rsidRPr="00372745">
              <w:rPr>
                <w:rFonts w:cs="Arial"/>
                <w:sz w:val="16"/>
                <w:szCs w:val="16"/>
              </w:rPr>
              <w:t>5.691</w:t>
            </w:r>
          </w:p>
        </w:tc>
      </w:tr>
      <w:tr w:rsidR="000874E4" w:rsidRPr="00372745" w14:paraId="3F2CC945" w14:textId="77777777" w:rsidTr="00F57AEB">
        <w:trPr>
          <w:cantSplit/>
          <w:jc w:val="center"/>
        </w:trPr>
        <w:tc>
          <w:tcPr>
            <w:tcW w:w="6017" w:type="dxa"/>
            <w:tcBorders>
              <w:top w:val="nil"/>
              <w:bottom w:val="nil"/>
            </w:tcBorders>
            <w:vAlign w:val="center"/>
            <w:hideMark/>
          </w:tcPr>
          <w:p w14:paraId="6B4C5802" w14:textId="77777777" w:rsidR="000874E4" w:rsidRPr="00372745" w:rsidRDefault="000874E4" w:rsidP="00F57AEB">
            <w:pPr>
              <w:spacing w:after="0" w:line="240" w:lineRule="auto"/>
              <w:jc w:val="left"/>
              <w:rPr>
                <w:rFonts w:cs="Arial"/>
                <w:sz w:val="16"/>
                <w:szCs w:val="16"/>
              </w:rPr>
            </w:pPr>
            <w:r w:rsidRPr="00372745">
              <w:rPr>
                <w:rFonts w:cs="Arial"/>
                <w:sz w:val="16"/>
                <w:szCs w:val="16"/>
              </w:rPr>
              <w:t>Λοιπά έξοδα</w:t>
            </w:r>
          </w:p>
        </w:tc>
        <w:tc>
          <w:tcPr>
            <w:tcW w:w="1068" w:type="dxa"/>
            <w:tcBorders>
              <w:top w:val="nil"/>
              <w:bottom w:val="nil"/>
            </w:tcBorders>
            <w:vAlign w:val="center"/>
            <w:hideMark/>
          </w:tcPr>
          <w:p w14:paraId="6AD946CD" w14:textId="77777777" w:rsidR="000874E4" w:rsidRPr="00372745" w:rsidRDefault="000874E4" w:rsidP="00F57AEB">
            <w:pPr>
              <w:spacing w:after="0" w:line="240" w:lineRule="auto"/>
              <w:jc w:val="right"/>
              <w:rPr>
                <w:rFonts w:cs="Arial"/>
                <w:sz w:val="16"/>
                <w:szCs w:val="16"/>
              </w:rPr>
            </w:pPr>
            <w:r w:rsidRPr="00372745">
              <w:rPr>
                <w:rFonts w:cs="Arial"/>
                <w:sz w:val="16"/>
                <w:szCs w:val="16"/>
              </w:rPr>
              <w:t>635</w:t>
            </w:r>
          </w:p>
        </w:tc>
        <w:tc>
          <w:tcPr>
            <w:tcW w:w="1177" w:type="dxa"/>
            <w:tcBorders>
              <w:top w:val="nil"/>
              <w:bottom w:val="nil"/>
            </w:tcBorders>
            <w:vAlign w:val="center"/>
            <w:hideMark/>
          </w:tcPr>
          <w:p w14:paraId="2C7E0CE7" w14:textId="77777777" w:rsidR="000874E4" w:rsidRPr="00372745" w:rsidRDefault="000874E4" w:rsidP="00F57AEB">
            <w:pPr>
              <w:spacing w:after="0" w:line="240" w:lineRule="auto"/>
              <w:jc w:val="right"/>
              <w:rPr>
                <w:rFonts w:cs="Arial"/>
                <w:sz w:val="16"/>
                <w:szCs w:val="16"/>
              </w:rPr>
            </w:pPr>
            <w:r w:rsidRPr="00372745">
              <w:rPr>
                <w:rFonts w:cs="Arial"/>
                <w:sz w:val="16"/>
                <w:szCs w:val="16"/>
              </w:rPr>
              <w:t>658</w:t>
            </w:r>
          </w:p>
        </w:tc>
        <w:tc>
          <w:tcPr>
            <w:tcW w:w="1066" w:type="dxa"/>
            <w:tcBorders>
              <w:top w:val="nil"/>
              <w:bottom w:val="nil"/>
            </w:tcBorders>
            <w:vAlign w:val="center"/>
            <w:hideMark/>
          </w:tcPr>
          <w:p w14:paraId="7AC1B914" w14:textId="77777777" w:rsidR="000874E4" w:rsidRPr="00372745" w:rsidRDefault="000874E4" w:rsidP="00F57AEB">
            <w:pPr>
              <w:spacing w:after="0" w:line="240" w:lineRule="auto"/>
              <w:jc w:val="right"/>
              <w:rPr>
                <w:rFonts w:cs="Arial"/>
                <w:sz w:val="16"/>
                <w:szCs w:val="16"/>
              </w:rPr>
            </w:pPr>
            <w:r w:rsidRPr="00372745">
              <w:rPr>
                <w:rFonts w:cs="Arial"/>
                <w:sz w:val="16"/>
                <w:szCs w:val="16"/>
              </w:rPr>
              <w:t>733</w:t>
            </w:r>
          </w:p>
        </w:tc>
        <w:tc>
          <w:tcPr>
            <w:tcW w:w="1066" w:type="dxa"/>
            <w:tcBorders>
              <w:top w:val="nil"/>
              <w:bottom w:val="nil"/>
            </w:tcBorders>
            <w:vAlign w:val="center"/>
            <w:hideMark/>
          </w:tcPr>
          <w:p w14:paraId="74E6392F" w14:textId="77777777" w:rsidR="000874E4" w:rsidRPr="00372745" w:rsidRDefault="000874E4" w:rsidP="00F57AEB">
            <w:pPr>
              <w:spacing w:after="0" w:line="240" w:lineRule="auto"/>
              <w:jc w:val="right"/>
              <w:rPr>
                <w:rFonts w:cs="Arial"/>
                <w:sz w:val="16"/>
                <w:szCs w:val="16"/>
              </w:rPr>
            </w:pPr>
            <w:r w:rsidRPr="00372745">
              <w:rPr>
                <w:rFonts w:cs="Arial"/>
                <w:sz w:val="16"/>
                <w:szCs w:val="16"/>
              </w:rPr>
              <w:t>786</w:t>
            </w:r>
          </w:p>
        </w:tc>
      </w:tr>
      <w:tr w:rsidR="000874E4" w:rsidRPr="00372745" w14:paraId="29E14CEB" w14:textId="77777777" w:rsidTr="00F57AEB">
        <w:trPr>
          <w:cantSplit/>
          <w:jc w:val="center"/>
        </w:trPr>
        <w:tc>
          <w:tcPr>
            <w:tcW w:w="6017" w:type="dxa"/>
            <w:tcBorders>
              <w:top w:val="nil"/>
              <w:bottom w:val="nil"/>
            </w:tcBorders>
            <w:vAlign w:val="center"/>
            <w:hideMark/>
          </w:tcPr>
          <w:p w14:paraId="34322606"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Επενδυτικές δαπάνες</w:t>
            </w:r>
          </w:p>
        </w:tc>
        <w:tc>
          <w:tcPr>
            <w:tcW w:w="1068" w:type="dxa"/>
            <w:tcBorders>
              <w:top w:val="nil"/>
              <w:bottom w:val="nil"/>
            </w:tcBorders>
            <w:vAlign w:val="center"/>
            <w:hideMark/>
          </w:tcPr>
          <w:p w14:paraId="02E97260" w14:textId="77777777" w:rsidR="000874E4" w:rsidRPr="00372745" w:rsidRDefault="000874E4" w:rsidP="00F57AEB">
            <w:pPr>
              <w:spacing w:after="0" w:line="240" w:lineRule="auto"/>
              <w:jc w:val="right"/>
              <w:rPr>
                <w:rFonts w:cs="Arial"/>
                <w:sz w:val="16"/>
                <w:szCs w:val="16"/>
              </w:rPr>
            </w:pPr>
            <w:r w:rsidRPr="00372745">
              <w:rPr>
                <w:rFonts w:cs="Arial"/>
                <w:sz w:val="16"/>
                <w:szCs w:val="16"/>
              </w:rPr>
              <w:t>39</w:t>
            </w:r>
          </w:p>
        </w:tc>
        <w:tc>
          <w:tcPr>
            <w:tcW w:w="1177" w:type="dxa"/>
            <w:tcBorders>
              <w:top w:val="nil"/>
              <w:bottom w:val="nil"/>
            </w:tcBorders>
            <w:vAlign w:val="center"/>
            <w:hideMark/>
          </w:tcPr>
          <w:p w14:paraId="50D57735" w14:textId="77777777" w:rsidR="000874E4" w:rsidRPr="00372745" w:rsidRDefault="000874E4" w:rsidP="00F57AEB">
            <w:pPr>
              <w:spacing w:after="0" w:line="240" w:lineRule="auto"/>
              <w:jc w:val="right"/>
              <w:rPr>
                <w:rFonts w:cs="Arial"/>
                <w:sz w:val="16"/>
                <w:szCs w:val="16"/>
              </w:rPr>
            </w:pPr>
            <w:r w:rsidRPr="00372745">
              <w:rPr>
                <w:rFonts w:cs="Arial"/>
                <w:sz w:val="16"/>
                <w:szCs w:val="16"/>
              </w:rPr>
              <w:t>69</w:t>
            </w:r>
          </w:p>
        </w:tc>
        <w:tc>
          <w:tcPr>
            <w:tcW w:w="1066" w:type="dxa"/>
            <w:tcBorders>
              <w:top w:val="nil"/>
              <w:bottom w:val="nil"/>
            </w:tcBorders>
            <w:vAlign w:val="center"/>
            <w:hideMark/>
          </w:tcPr>
          <w:p w14:paraId="284B1E26" w14:textId="77777777" w:rsidR="000874E4" w:rsidRPr="00372745" w:rsidRDefault="000874E4" w:rsidP="00F57AEB">
            <w:pPr>
              <w:spacing w:after="0" w:line="240" w:lineRule="auto"/>
              <w:jc w:val="right"/>
              <w:rPr>
                <w:rFonts w:cs="Arial"/>
                <w:sz w:val="16"/>
                <w:szCs w:val="16"/>
              </w:rPr>
            </w:pPr>
            <w:r w:rsidRPr="00372745">
              <w:rPr>
                <w:rFonts w:cs="Arial"/>
                <w:sz w:val="16"/>
                <w:szCs w:val="16"/>
              </w:rPr>
              <w:t>46</w:t>
            </w:r>
          </w:p>
        </w:tc>
        <w:tc>
          <w:tcPr>
            <w:tcW w:w="1066" w:type="dxa"/>
            <w:tcBorders>
              <w:top w:val="nil"/>
              <w:bottom w:val="nil"/>
            </w:tcBorders>
            <w:vAlign w:val="center"/>
            <w:hideMark/>
          </w:tcPr>
          <w:p w14:paraId="64D065E1" w14:textId="77777777" w:rsidR="000874E4" w:rsidRPr="00372745" w:rsidRDefault="000874E4" w:rsidP="00F57AEB">
            <w:pPr>
              <w:spacing w:after="0" w:line="240" w:lineRule="auto"/>
              <w:jc w:val="right"/>
              <w:rPr>
                <w:rFonts w:cs="Arial"/>
                <w:sz w:val="16"/>
                <w:szCs w:val="16"/>
              </w:rPr>
            </w:pPr>
            <w:r w:rsidRPr="00372745">
              <w:rPr>
                <w:rFonts w:cs="Arial"/>
                <w:sz w:val="16"/>
                <w:szCs w:val="16"/>
              </w:rPr>
              <w:t>23</w:t>
            </w:r>
          </w:p>
        </w:tc>
      </w:tr>
      <w:tr w:rsidR="000874E4" w:rsidRPr="00372745" w14:paraId="28FE5E05" w14:textId="77777777" w:rsidTr="00F57AEB">
        <w:trPr>
          <w:cantSplit/>
          <w:jc w:val="center"/>
        </w:trPr>
        <w:tc>
          <w:tcPr>
            <w:tcW w:w="6017" w:type="dxa"/>
            <w:tcBorders>
              <w:top w:val="nil"/>
              <w:bottom w:val="nil"/>
            </w:tcBorders>
            <w:vAlign w:val="center"/>
            <w:hideMark/>
          </w:tcPr>
          <w:p w14:paraId="4350A797" w14:textId="77777777" w:rsidR="000874E4" w:rsidRPr="00372745" w:rsidRDefault="000874E4" w:rsidP="00F57AEB">
            <w:pPr>
              <w:spacing w:after="0" w:line="240" w:lineRule="auto"/>
              <w:jc w:val="left"/>
              <w:rPr>
                <w:rFonts w:cs="Arial"/>
                <w:sz w:val="16"/>
                <w:szCs w:val="16"/>
              </w:rPr>
            </w:pPr>
            <w:r w:rsidRPr="00372745">
              <w:rPr>
                <w:rFonts w:cs="Arial"/>
                <w:sz w:val="16"/>
                <w:szCs w:val="16"/>
              </w:rPr>
              <w:t>Μεταβιβάσεις</w:t>
            </w:r>
          </w:p>
        </w:tc>
        <w:tc>
          <w:tcPr>
            <w:tcW w:w="1068" w:type="dxa"/>
            <w:tcBorders>
              <w:top w:val="nil"/>
              <w:bottom w:val="nil"/>
            </w:tcBorders>
            <w:vAlign w:val="center"/>
            <w:hideMark/>
          </w:tcPr>
          <w:p w14:paraId="083A2BFE" w14:textId="77777777" w:rsidR="000874E4" w:rsidRPr="00372745" w:rsidRDefault="000874E4" w:rsidP="00F57AEB">
            <w:pPr>
              <w:spacing w:after="0" w:line="240" w:lineRule="auto"/>
              <w:jc w:val="right"/>
              <w:rPr>
                <w:rFonts w:cs="Arial"/>
                <w:sz w:val="16"/>
                <w:szCs w:val="16"/>
              </w:rPr>
            </w:pPr>
            <w:r w:rsidRPr="00372745">
              <w:rPr>
                <w:rFonts w:cs="Arial"/>
                <w:sz w:val="16"/>
                <w:szCs w:val="16"/>
              </w:rPr>
              <w:t>1.522</w:t>
            </w:r>
          </w:p>
        </w:tc>
        <w:tc>
          <w:tcPr>
            <w:tcW w:w="1177" w:type="dxa"/>
            <w:tcBorders>
              <w:top w:val="nil"/>
              <w:bottom w:val="nil"/>
            </w:tcBorders>
            <w:vAlign w:val="center"/>
            <w:hideMark/>
          </w:tcPr>
          <w:p w14:paraId="3AB66479" w14:textId="77777777" w:rsidR="000874E4" w:rsidRPr="00372745" w:rsidRDefault="000874E4" w:rsidP="00F57AEB">
            <w:pPr>
              <w:spacing w:after="0" w:line="240" w:lineRule="auto"/>
              <w:jc w:val="right"/>
              <w:rPr>
                <w:rFonts w:cs="Arial"/>
                <w:sz w:val="16"/>
                <w:szCs w:val="16"/>
              </w:rPr>
            </w:pPr>
            <w:r w:rsidRPr="00372745">
              <w:rPr>
                <w:rFonts w:cs="Arial"/>
                <w:sz w:val="16"/>
                <w:szCs w:val="16"/>
              </w:rPr>
              <w:t>1.733</w:t>
            </w:r>
          </w:p>
        </w:tc>
        <w:tc>
          <w:tcPr>
            <w:tcW w:w="1066" w:type="dxa"/>
            <w:tcBorders>
              <w:top w:val="nil"/>
              <w:bottom w:val="nil"/>
            </w:tcBorders>
            <w:vAlign w:val="center"/>
            <w:hideMark/>
          </w:tcPr>
          <w:p w14:paraId="02394E74" w14:textId="77777777" w:rsidR="000874E4" w:rsidRPr="00372745" w:rsidRDefault="000874E4" w:rsidP="00F57AEB">
            <w:pPr>
              <w:spacing w:after="0" w:line="240" w:lineRule="auto"/>
              <w:jc w:val="right"/>
              <w:rPr>
                <w:rFonts w:cs="Arial"/>
                <w:sz w:val="16"/>
                <w:szCs w:val="16"/>
              </w:rPr>
            </w:pPr>
            <w:r w:rsidRPr="00372745">
              <w:rPr>
                <w:rFonts w:cs="Arial"/>
                <w:sz w:val="16"/>
                <w:szCs w:val="16"/>
              </w:rPr>
              <w:t>2.645</w:t>
            </w:r>
          </w:p>
        </w:tc>
        <w:tc>
          <w:tcPr>
            <w:tcW w:w="1066" w:type="dxa"/>
            <w:tcBorders>
              <w:top w:val="nil"/>
              <w:bottom w:val="nil"/>
            </w:tcBorders>
            <w:vAlign w:val="center"/>
            <w:hideMark/>
          </w:tcPr>
          <w:p w14:paraId="6B83591B" w14:textId="77777777" w:rsidR="000874E4" w:rsidRPr="00372745" w:rsidRDefault="000874E4" w:rsidP="00F57AEB">
            <w:pPr>
              <w:spacing w:after="0" w:line="240" w:lineRule="auto"/>
              <w:jc w:val="right"/>
              <w:rPr>
                <w:rFonts w:cs="Arial"/>
                <w:sz w:val="16"/>
                <w:szCs w:val="16"/>
              </w:rPr>
            </w:pPr>
            <w:r w:rsidRPr="00372745">
              <w:rPr>
                <w:rFonts w:cs="Arial"/>
                <w:sz w:val="16"/>
                <w:szCs w:val="16"/>
              </w:rPr>
              <w:t>2.625</w:t>
            </w:r>
          </w:p>
        </w:tc>
      </w:tr>
      <w:tr w:rsidR="000874E4" w:rsidRPr="00372745" w14:paraId="3D7027A3" w14:textId="77777777" w:rsidTr="00F57AEB">
        <w:trPr>
          <w:cantSplit/>
          <w:jc w:val="center"/>
        </w:trPr>
        <w:tc>
          <w:tcPr>
            <w:tcW w:w="6017" w:type="dxa"/>
            <w:tcBorders>
              <w:top w:val="nil"/>
              <w:bottom w:val="nil"/>
            </w:tcBorders>
            <w:vAlign w:val="center"/>
            <w:hideMark/>
          </w:tcPr>
          <w:p w14:paraId="41699DF0" w14:textId="77777777" w:rsidR="000874E4" w:rsidRPr="00372745" w:rsidRDefault="000874E4" w:rsidP="00F57AEB">
            <w:pPr>
              <w:spacing w:after="0" w:line="240" w:lineRule="auto"/>
              <w:jc w:val="left"/>
              <w:rPr>
                <w:rFonts w:cs="Arial"/>
                <w:sz w:val="16"/>
                <w:szCs w:val="16"/>
              </w:rPr>
            </w:pPr>
            <w:r w:rsidRPr="00372745">
              <w:rPr>
                <w:rFonts w:cs="Arial"/>
                <w:sz w:val="16"/>
                <w:szCs w:val="16"/>
              </w:rPr>
              <w:t>Επιδοτήσεις</w:t>
            </w:r>
          </w:p>
        </w:tc>
        <w:tc>
          <w:tcPr>
            <w:tcW w:w="1068" w:type="dxa"/>
            <w:tcBorders>
              <w:top w:val="nil"/>
              <w:bottom w:val="nil"/>
            </w:tcBorders>
            <w:vAlign w:val="center"/>
            <w:hideMark/>
          </w:tcPr>
          <w:p w14:paraId="0BDCDBE7" w14:textId="77777777" w:rsidR="000874E4" w:rsidRPr="00372745" w:rsidRDefault="000874E4" w:rsidP="00F57AEB">
            <w:pPr>
              <w:spacing w:after="0" w:line="240" w:lineRule="auto"/>
              <w:jc w:val="right"/>
              <w:rPr>
                <w:rFonts w:cs="Arial"/>
                <w:sz w:val="16"/>
                <w:szCs w:val="16"/>
              </w:rPr>
            </w:pPr>
            <w:r w:rsidRPr="00372745">
              <w:rPr>
                <w:rFonts w:cs="Arial"/>
                <w:sz w:val="16"/>
                <w:szCs w:val="16"/>
              </w:rPr>
              <w:t>615</w:t>
            </w:r>
          </w:p>
        </w:tc>
        <w:tc>
          <w:tcPr>
            <w:tcW w:w="1177" w:type="dxa"/>
            <w:tcBorders>
              <w:top w:val="nil"/>
              <w:bottom w:val="nil"/>
            </w:tcBorders>
            <w:vAlign w:val="center"/>
            <w:hideMark/>
          </w:tcPr>
          <w:p w14:paraId="32ECECFC" w14:textId="77777777" w:rsidR="000874E4" w:rsidRPr="00372745" w:rsidRDefault="000874E4" w:rsidP="00F57AEB">
            <w:pPr>
              <w:spacing w:after="0" w:line="240" w:lineRule="auto"/>
              <w:jc w:val="right"/>
              <w:rPr>
                <w:rFonts w:cs="Arial"/>
                <w:sz w:val="16"/>
                <w:szCs w:val="16"/>
              </w:rPr>
            </w:pPr>
            <w:r w:rsidRPr="00372745">
              <w:rPr>
                <w:rFonts w:cs="Arial"/>
                <w:sz w:val="16"/>
                <w:szCs w:val="16"/>
              </w:rPr>
              <w:t>715</w:t>
            </w:r>
          </w:p>
        </w:tc>
        <w:tc>
          <w:tcPr>
            <w:tcW w:w="1066" w:type="dxa"/>
            <w:tcBorders>
              <w:top w:val="nil"/>
              <w:bottom w:val="nil"/>
            </w:tcBorders>
            <w:vAlign w:val="center"/>
            <w:hideMark/>
          </w:tcPr>
          <w:p w14:paraId="464C3EA3" w14:textId="77777777" w:rsidR="000874E4" w:rsidRPr="00372745" w:rsidRDefault="000874E4" w:rsidP="00F57AEB">
            <w:pPr>
              <w:spacing w:after="0" w:line="240" w:lineRule="auto"/>
              <w:jc w:val="right"/>
              <w:rPr>
                <w:rFonts w:cs="Arial"/>
                <w:sz w:val="16"/>
                <w:szCs w:val="16"/>
              </w:rPr>
            </w:pPr>
            <w:r w:rsidRPr="00372745">
              <w:rPr>
                <w:rFonts w:cs="Arial"/>
                <w:sz w:val="16"/>
                <w:szCs w:val="16"/>
              </w:rPr>
              <w:t>796</w:t>
            </w:r>
          </w:p>
        </w:tc>
        <w:tc>
          <w:tcPr>
            <w:tcW w:w="1066" w:type="dxa"/>
            <w:tcBorders>
              <w:top w:val="nil"/>
              <w:bottom w:val="nil"/>
            </w:tcBorders>
            <w:vAlign w:val="center"/>
            <w:hideMark/>
          </w:tcPr>
          <w:p w14:paraId="760BCACE" w14:textId="77777777" w:rsidR="000874E4" w:rsidRPr="00372745" w:rsidRDefault="000874E4" w:rsidP="00F57AEB">
            <w:pPr>
              <w:spacing w:after="0" w:line="240" w:lineRule="auto"/>
              <w:jc w:val="right"/>
              <w:rPr>
                <w:rFonts w:cs="Arial"/>
                <w:sz w:val="16"/>
                <w:szCs w:val="16"/>
              </w:rPr>
            </w:pPr>
            <w:r w:rsidRPr="00372745">
              <w:rPr>
                <w:rFonts w:cs="Arial"/>
                <w:sz w:val="16"/>
                <w:szCs w:val="16"/>
              </w:rPr>
              <w:t>601</w:t>
            </w:r>
          </w:p>
        </w:tc>
      </w:tr>
      <w:tr w:rsidR="000874E4" w:rsidRPr="00372745" w14:paraId="26590DDD" w14:textId="77777777" w:rsidTr="00F57AEB">
        <w:trPr>
          <w:cantSplit/>
          <w:trHeight w:val="227"/>
          <w:jc w:val="center"/>
        </w:trPr>
        <w:tc>
          <w:tcPr>
            <w:tcW w:w="6017" w:type="dxa"/>
            <w:tcBorders>
              <w:top w:val="nil"/>
              <w:bottom w:val="nil"/>
            </w:tcBorders>
            <w:shd w:val="clear" w:color="auto" w:fill="D5DCE4"/>
            <w:vAlign w:val="center"/>
            <w:hideMark/>
          </w:tcPr>
          <w:p w14:paraId="12AD7A26"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Χ. Ισοζύγιο Γενικής Κυβέρνησης κατά ESA (VΙΙ+VIII+IX)</w:t>
            </w:r>
          </w:p>
        </w:tc>
        <w:tc>
          <w:tcPr>
            <w:tcW w:w="1068" w:type="dxa"/>
            <w:tcBorders>
              <w:top w:val="nil"/>
              <w:bottom w:val="nil"/>
            </w:tcBorders>
            <w:shd w:val="clear" w:color="auto" w:fill="D5DCE4"/>
            <w:vAlign w:val="center"/>
            <w:hideMark/>
          </w:tcPr>
          <w:p w14:paraId="2433C6C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3.180</w:t>
            </w:r>
          </w:p>
        </w:tc>
        <w:tc>
          <w:tcPr>
            <w:tcW w:w="1177" w:type="dxa"/>
            <w:tcBorders>
              <w:top w:val="nil"/>
              <w:bottom w:val="nil"/>
            </w:tcBorders>
            <w:shd w:val="clear" w:color="auto" w:fill="D5DCE4"/>
            <w:vAlign w:val="center"/>
            <w:hideMark/>
          </w:tcPr>
          <w:p w14:paraId="715E1C0E"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-1.423</w:t>
            </w:r>
          </w:p>
        </w:tc>
        <w:tc>
          <w:tcPr>
            <w:tcW w:w="1066" w:type="dxa"/>
            <w:tcBorders>
              <w:top w:val="nil"/>
              <w:bottom w:val="nil"/>
            </w:tcBorders>
            <w:shd w:val="clear" w:color="auto" w:fill="D5DCE4"/>
            <w:vAlign w:val="center"/>
            <w:hideMark/>
          </w:tcPr>
          <w:p w14:paraId="42673BC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1.529</w:t>
            </w:r>
          </w:p>
        </w:tc>
        <w:tc>
          <w:tcPr>
            <w:tcW w:w="1066" w:type="dxa"/>
            <w:tcBorders>
              <w:top w:val="nil"/>
              <w:bottom w:val="nil"/>
            </w:tcBorders>
            <w:shd w:val="clear" w:color="auto" w:fill="D5DCE4"/>
            <w:vAlign w:val="center"/>
            <w:hideMark/>
          </w:tcPr>
          <w:p w14:paraId="0D6CE9F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-370</w:t>
            </w:r>
          </w:p>
        </w:tc>
      </w:tr>
      <w:tr w:rsidR="000874E4" w:rsidRPr="00372745" w14:paraId="4A17C7B7" w14:textId="77777777" w:rsidTr="00F57AEB">
        <w:trPr>
          <w:cantSplit/>
          <w:trHeight w:val="227"/>
          <w:jc w:val="center"/>
        </w:trPr>
        <w:tc>
          <w:tcPr>
            <w:tcW w:w="6017" w:type="dxa"/>
            <w:tcBorders>
              <w:top w:val="nil"/>
              <w:bottom w:val="nil"/>
            </w:tcBorders>
            <w:shd w:val="clear" w:color="auto" w:fill="D5DCE4"/>
            <w:vAlign w:val="center"/>
            <w:hideMark/>
          </w:tcPr>
          <w:p w14:paraId="41759C4B"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57F9CE40"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1,3%</w:t>
            </w:r>
          </w:p>
        </w:tc>
        <w:tc>
          <w:tcPr>
            <w:tcW w:w="1177" w:type="dxa"/>
            <w:tcBorders>
              <w:top w:val="nil"/>
              <w:bottom w:val="nil"/>
            </w:tcBorders>
            <w:shd w:val="clear" w:color="auto" w:fill="D5DCE4"/>
            <w:vAlign w:val="center"/>
            <w:hideMark/>
          </w:tcPr>
          <w:p w14:paraId="256A416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-0,6%</w:t>
            </w:r>
          </w:p>
        </w:tc>
        <w:tc>
          <w:tcPr>
            <w:tcW w:w="1066" w:type="dxa"/>
            <w:tcBorders>
              <w:top w:val="nil"/>
              <w:bottom w:val="nil"/>
            </w:tcBorders>
            <w:shd w:val="clear" w:color="auto" w:fill="D5DCE4"/>
            <w:vAlign w:val="center"/>
            <w:hideMark/>
          </w:tcPr>
          <w:p w14:paraId="785B98DA"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0,6%</w:t>
            </w:r>
          </w:p>
        </w:tc>
        <w:tc>
          <w:tcPr>
            <w:tcW w:w="1066" w:type="dxa"/>
            <w:tcBorders>
              <w:top w:val="nil"/>
              <w:bottom w:val="nil"/>
            </w:tcBorders>
            <w:shd w:val="clear" w:color="auto" w:fill="D5DCE4"/>
            <w:vAlign w:val="center"/>
            <w:hideMark/>
          </w:tcPr>
          <w:p w14:paraId="6D03E93D"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-0,1%</w:t>
            </w:r>
          </w:p>
        </w:tc>
      </w:tr>
      <w:tr w:rsidR="000874E4" w:rsidRPr="00372745" w14:paraId="29B001D6" w14:textId="77777777" w:rsidTr="00F57AEB">
        <w:trPr>
          <w:cantSplit/>
          <w:trHeight w:val="227"/>
          <w:jc w:val="center"/>
        </w:trPr>
        <w:tc>
          <w:tcPr>
            <w:tcW w:w="6017" w:type="dxa"/>
            <w:tcBorders>
              <w:top w:val="nil"/>
              <w:bottom w:val="nil"/>
            </w:tcBorders>
            <w:shd w:val="clear" w:color="auto" w:fill="D5DCE4"/>
            <w:vAlign w:val="center"/>
            <w:hideMark/>
          </w:tcPr>
          <w:p w14:paraId="0D558961"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ΧΙ. Ενοποιημένοι Τόκοι Γενικής Κυβέρνησης</w:t>
            </w:r>
          </w:p>
        </w:tc>
        <w:tc>
          <w:tcPr>
            <w:tcW w:w="1068" w:type="dxa"/>
            <w:tcBorders>
              <w:top w:val="nil"/>
              <w:bottom w:val="nil"/>
            </w:tcBorders>
            <w:shd w:val="clear" w:color="auto" w:fill="D5DCE4"/>
            <w:vAlign w:val="center"/>
            <w:hideMark/>
          </w:tcPr>
          <w:p w14:paraId="2584162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8.221</w:t>
            </w:r>
          </w:p>
        </w:tc>
        <w:tc>
          <w:tcPr>
            <w:tcW w:w="1177" w:type="dxa"/>
            <w:tcBorders>
              <w:top w:val="nil"/>
              <w:bottom w:val="nil"/>
            </w:tcBorders>
            <w:shd w:val="clear" w:color="auto" w:fill="D5DCE4"/>
            <w:vAlign w:val="center"/>
            <w:hideMark/>
          </w:tcPr>
          <w:p w14:paraId="575357D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7.390</w:t>
            </w:r>
          </w:p>
        </w:tc>
        <w:tc>
          <w:tcPr>
            <w:tcW w:w="1066" w:type="dxa"/>
            <w:tcBorders>
              <w:top w:val="nil"/>
              <w:bottom w:val="nil"/>
            </w:tcBorders>
            <w:shd w:val="clear" w:color="auto" w:fill="D5DCE4"/>
            <w:vAlign w:val="center"/>
            <w:hideMark/>
          </w:tcPr>
          <w:p w14:paraId="335DECB6"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7.577</w:t>
            </w:r>
          </w:p>
        </w:tc>
        <w:tc>
          <w:tcPr>
            <w:tcW w:w="1066" w:type="dxa"/>
            <w:tcBorders>
              <w:top w:val="nil"/>
              <w:bottom w:val="nil"/>
            </w:tcBorders>
            <w:shd w:val="clear" w:color="auto" w:fill="D5DCE4"/>
            <w:vAlign w:val="center"/>
            <w:hideMark/>
          </w:tcPr>
          <w:p w14:paraId="354EC388"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7.663</w:t>
            </w:r>
          </w:p>
        </w:tc>
      </w:tr>
      <w:tr w:rsidR="000874E4" w:rsidRPr="00372745" w14:paraId="30D29E93" w14:textId="77777777" w:rsidTr="00F57AEB">
        <w:trPr>
          <w:cantSplit/>
          <w:trHeight w:val="227"/>
          <w:jc w:val="center"/>
        </w:trPr>
        <w:tc>
          <w:tcPr>
            <w:tcW w:w="6017" w:type="dxa"/>
            <w:tcBorders>
              <w:top w:val="nil"/>
              <w:bottom w:val="nil"/>
            </w:tcBorders>
            <w:shd w:val="clear" w:color="auto" w:fill="D5DCE4"/>
            <w:vAlign w:val="center"/>
            <w:hideMark/>
          </w:tcPr>
          <w:p w14:paraId="604348E1"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104FCD4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3,5%</w:t>
            </w:r>
          </w:p>
        </w:tc>
        <w:tc>
          <w:tcPr>
            <w:tcW w:w="1177" w:type="dxa"/>
            <w:tcBorders>
              <w:top w:val="nil"/>
              <w:bottom w:val="nil"/>
            </w:tcBorders>
            <w:shd w:val="clear" w:color="auto" w:fill="D5DCE4"/>
            <w:vAlign w:val="center"/>
            <w:hideMark/>
          </w:tcPr>
          <w:p w14:paraId="6083326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3,0%</w:t>
            </w:r>
          </w:p>
        </w:tc>
        <w:tc>
          <w:tcPr>
            <w:tcW w:w="1066" w:type="dxa"/>
            <w:tcBorders>
              <w:top w:val="nil"/>
              <w:bottom w:val="nil"/>
            </w:tcBorders>
            <w:shd w:val="clear" w:color="auto" w:fill="D5DCE4"/>
            <w:vAlign w:val="center"/>
            <w:hideMark/>
          </w:tcPr>
          <w:p w14:paraId="24324F53"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3,0%</w:t>
            </w:r>
          </w:p>
        </w:tc>
        <w:tc>
          <w:tcPr>
            <w:tcW w:w="1066" w:type="dxa"/>
            <w:tcBorders>
              <w:top w:val="nil"/>
              <w:bottom w:val="nil"/>
            </w:tcBorders>
            <w:shd w:val="clear" w:color="auto" w:fill="D5DCE4"/>
            <w:vAlign w:val="center"/>
            <w:hideMark/>
          </w:tcPr>
          <w:p w14:paraId="3919E0D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2,9%</w:t>
            </w:r>
          </w:p>
        </w:tc>
      </w:tr>
      <w:tr w:rsidR="000874E4" w:rsidRPr="00372745" w14:paraId="7C1E553A" w14:textId="77777777" w:rsidTr="00F57AEB">
        <w:trPr>
          <w:cantSplit/>
          <w:trHeight w:val="227"/>
          <w:jc w:val="center"/>
        </w:trPr>
        <w:tc>
          <w:tcPr>
            <w:tcW w:w="6017" w:type="dxa"/>
            <w:tcBorders>
              <w:top w:val="nil"/>
              <w:bottom w:val="nil"/>
            </w:tcBorders>
            <w:shd w:val="clear" w:color="auto" w:fill="D5DCE4"/>
            <w:vAlign w:val="center"/>
            <w:hideMark/>
          </w:tcPr>
          <w:p w14:paraId="1B1A2F6B"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ΧΙΙ. Πρωτογενές αποτέλεσμα Γενικής Κυβέρνησης κατά ESA (Χ+ΧΙ)</w:t>
            </w:r>
          </w:p>
        </w:tc>
        <w:tc>
          <w:tcPr>
            <w:tcW w:w="1068" w:type="dxa"/>
            <w:tcBorders>
              <w:top w:val="nil"/>
              <w:bottom w:val="nil"/>
            </w:tcBorders>
            <w:shd w:val="clear" w:color="auto" w:fill="D5DCE4"/>
            <w:vAlign w:val="center"/>
            <w:hideMark/>
          </w:tcPr>
          <w:p w14:paraId="5699D05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11.400</w:t>
            </w:r>
          </w:p>
        </w:tc>
        <w:tc>
          <w:tcPr>
            <w:tcW w:w="1177" w:type="dxa"/>
            <w:tcBorders>
              <w:top w:val="nil"/>
              <w:bottom w:val="nil"/>
            </w:tcBorders>
            <w:shd w:val="clear" w:color="auto" w:fill="D5DCE4"/>
            <w:vAlign w:val="center"/>
            <w:hideMark/>
          </w:tcPr>
          <w:p w14:paraId="65D9B95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5.967</w:t>
            </w:r>
          </w:p>
        </w:tc>
        <w:tc>
          <w:tcPr>
            <w:tcW w:w="1066" w:type="dxa"/>
            <w:tcBorders>
              <w:top w:val="nil"/>
              <w:bottom w:val="nil"/>
            </w:tcBorders>
            <w:shd w:val="clear" w:color="auto" w:fill="D5DCE4"/>
            <w:vAlign w:val="center"/>
            <w:hideMark/>
          </w:tcPr>
          <w:p w14:paraId="6CA76F54"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9.105</w:t>
            </w:r>
          </w:p>
        </w:tc>
        <w:tc>
          <w:tcPr>
            <w:tcW w:w="1066" w:type="dxa"/>
            <w:tcBorders>
              <w:top w:val="nil"/>
              <w:bottom w:val="nil"/>
            </w:tcBorders>
            <w:shd w:val="clear" w:color="auto" w:fill="D5DCE4"/>
            <w:vAlign w:val="center"/>
            <w:hideMark/>
          </w:tcPr>
          <w:p w14:paraId="6E66E2F9"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7.292</w:t>
            </w:r>
          </w:p>
        </w:tc>
      </w:tr>
      <w:tr w:rsidR="000874E4" w:rsidRPr="00372745" w14:paraId="651A30D9" w14:textId="77777777" w:rsidTr="00F57AEB">
        <w:trPr>
          <w:cantSplit/>
          <w:trHeight w:val="227"/>
          <w:jc w:val="center"/>
        </w:trPr>
        <w:tc>
          <w:tcPr>
            <w:tcW w:w="6017" w:type="dxa"/>
            <w:tcBorders>
              <w:top w:val="nil"/>
              <w:bottom w:val="nil"/>
            </w:tcBorders>
            <w:shd w:val="clear" w:color="auto" w:fill="D5DCE4"/>
            <w:vAlign w:val="center"/>
            <w:hideMark/>
          </w:tcPr>
          <w:p w14:paraId="32B88C21"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 ΑΕΠ</w:t>
            </w:r>
          </w:p>
        </w:tc>
        <w:tc>
          <w:tcPr>
            <w:tcW w:w="1068" w:type="dxa"/>
            <w:tcBorders>
              <w:top w:val="nil"/>
              <w:bottom w:val="nil"/>
            </w:tcBorders>
            <w:shd w:val="clear" w:color="auto" w:fill="D5DCE4"/>
            <w:vAlign w:val="center"/>
            <w:hideMark/>
          </w:tcPr>
          <w:p w14:paraId="6CE4A3C7"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4,8%</w:t>
            </w:r>
          </w:p>
        </w:tc>
        <w:tc>
          <w:tcPr>
            <w:tcW w:w="1177" w:type="dxa"/>
            <w:tcBorders>
              <w:top w:val="nil"/>
              <w:bottom w:val="nil"/>
            </w:tcBorders>
            <w:shd w:val="clear" w:color="auto" w:fill="D5DCE4"/>
            <w:vAlign w:val="center"/>
            <w:hideMark/>
          </w:tcPr>
          <w:p w14:paraId="1A6C08A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w:t>
            </w:r>
          </w:p>
        </w:tc>
        <w:tc>
          <w:tcPr>
            <w:tcW w:w="1066" w:type="dxa"/>
            <w:tcBorders>
              <w:top w:val="nil"/>
              <w:bottom w:val="nil"/>
            </w:tcBorders>
            <w:shd w:val="clear" w:color="auto" w:fill="D5DCE4"/>
            <w:vAlign w:val="center"/>
            <w:hideMark/>
          </w:tcPr>
          <w:p w14:paraId="3D95803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3,6%</w:t>
            </w:r>
          </w:p>
        </w:tc>
        <w:tc>
          <w:tcPr>
            <w:tcW w:w="1066" w:type="dxa"/>
            <w:tcBorders>
              <w:top w:val="nil"/>
              <w:bottom w:val="nil"/>
            </w:tcBorders>
            <w:shd w:val="clear" w:color="auto" w:fill="D5DCE4"/>
            <w:vAlign w:val="center"/>
            <w:hideMark/>
          </w:tcPr>
          <w:p w14:paraId="2B6537CB"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2,8%</w:t>
            </w:r>
          </w:p>
        </w:tc>
      </w:tr>
      <w:tr w:rsidR="000874E4" w:rsidRPr="00372745" w14:paraId="7EC59674" w14:textId="77777777" w:rsidTr="00F57AEB">
        <w:trPr>
          <w:cantSplit/>
          <w:trHeight w:val="227"/>
          <w:jc w:val="center"/>
        </w:trPr>
        <w:tc>
          <w:tcPr>
            <w:tcW w:w="6017" w:type="dxa"/>
            <w:tcBorders>
              <w:top w:val="nil"/>
              <w:bottom w:val="single" w:sz="2" w:space="0" w:color="808080" w:themeColor="background1" w:themeShade="80"/>
            </w:tcBorders>
            <w:shd w:val="clear" w:color="auto" w:fill="D5DCE4"/>
            <w:vAlign w:val="center"/>
            <w:hideMark/>
          </w:tcPr>
          <w:p w14:paraId="38D0E753" w14:textId="77777777" w:rsidR="000874E4" w:rsidRPr="00372745" w:rsidRDefault="000874E4" w:rsidP="00F57AEB">
            <w:pPr>
              <w:spacing w:after="0" w:line="240" w:lineRule="auto"/>
              <w:jc w:val="left"/>
              <w:rPr>
                <w:rFonts w:cs="Arial"/>
                <w:b/>
                <w:bCs/>
                <w:sz w:val="16"/>
                <w:szCs w:val="16"/>
              </w:rPr>
            </w:pPr>
            <w:r w:rsidRPr="00372745">
              <w:rPr>
                <w:rFonts w:cs="Arial"/>
                <w:b/>
                <w:bCs/>
                <w:sz w:val="16"/>
                <w:szCs w:val="16"/>
              </w:rPr>
              <w:t>ΑΕΠ</w:t>
            </w:r>
          </w:p>
        </w:tc>
        <w:tc>
          <w:tcPr>
            <w:tcW w:w="1068" w:type="dxa"/>
            <w:tcBorders>
              <w:top w:val="nil"/>
              <w:bottom w:val="single" w:sz="2" w:space="0" w:color="808080" w:themeColor="background1" w:themeShade="80"/>
            </w:tcBorders>
            <w:shd w:val="clear" w:color="auto" w:fill="D5DCE4"/>
            <w:vAlign w:val="center"/>
            <w:hideMark/>
          </w:tcPr>
          <w:p w14:paraId="4147239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237.573</w:t>
            </w:r>
          </w:p>
        </w:tc>
        <w:tc>
          <w:tcPr>
            <w:tcW w:w="1177" w:type="dxa"/>
            <w:tcBorders>
              <w:top w:val="nil"/>
              <w:bottom w:val="single" w:sz="2" w:space="0" w:color="808080" w:themeColor="background1" w:themeShade="80"/>
            </w:tcBorders>
            <w:shd w:val="clear" w:color="auto" w:fill="D5DCE4"/>
            <w:vAlign w:val="center"/>
            <w:hideMark/>
          </w:tcPr>
          <w:p w14:paraId="612DE3F2"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247.514</w:t>
            </w:r>
          </w:p>
        </w:tc>
        <w:tc>
          <w:tcPr>
            <w:tcW w:w="1066" w:type="dxa"/>
            <w:tcBorders>
              <w:top w:val="nil"/>
              <w:bottom w:val="single" w:sz="2" w:space="0" w:color="808080" w:themeColor="background1" w:themeShade="80"/>
            </w:tcBorders>
            <w:shd w:val="clear" w:color="auto" w:fill="D5DCE4"/>
            <w:vAlign w:val="center"/>
            <w:hideMark/>
          </w:tcPr>
          <w:p w14:paraId="388EB7AC"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249.576</w:t>
            </w:r>
          </w:p>
        </w:tc>
        <w:tc>
          <w:tcPr>
            <w:tcW w:w="1066" w:type="dxa"/>
            <w:tcBorders>
              <w:top w:val="nil"/>
              <w:bottom w:val="single" w:sz="2" w:space="0" w:color="808080" w:themeColor="background1" w:themeShade="80"/>
            </w:tcBorders>
            <w:shd w:val="clear" w:color="auto" w:fill="D5DCE4"/>
            <w:vAlign w:val="center"/>
            <w:hideMark/>
          </w:tcPr>
          <w:p w14:paraId="56290585" w14:textId="77777777" w:rsidR="000874E4" w:rsidRPr="00372745" w:rsidRDefault="000874E4" w:rsidP="00F57AEB">
            <w:pPr>
              <w:spacing w:after="0" w:line="240" w:lineRule="auto"/>
              <w:jc w:val="right"/>
              <w:rPr>
                <w:rFonts w:cs="Arial"/>
                <w:b/>
                <w:bCs/>
                <w:sz w:val="16"/>
                <w:szCs w:val="16"/>
              </w:rPr>
            </w:pPr>
            <w:r w:rsidRPr="00372745">
              <w:rPr>
                <w:rFonts w:cs="Arial"/>
                <w:b/>
                <w:bCs/>
                <w:sz w:val="16"/>
                <w:szCs w:val="16"/>
              </w:rPr>
              <w:t>260.959</w:t>
            </w:r>
          </w:p>
        </w:tc>
      </w:tr>
      <w:tr w:rsidR="000874E4" w:rsidRPr="00372745" w14:paraId="4BFD715E" w14:textId="77777777" w:rsidTr="00F57AEB">
        <w:trPr>
          <w:cantSplit/>
          <w:jc w:val="center"/>
        </w:trPr>
        <w:tc>
          <w:tcPr>
            <w:tcW w:w="10394" w:type="dxa"/>
            <w:gridSpan w:val="5"/>
            <w:tcBorders>
              <w:top w:val="single" w:sz="2" w:space="0" w:color="808080" w:themeColor="background1" w:themeShade="80"/>
              <w:left w:val="nil"/>
              <w:bottom w:val="nil"/>
              <w:right w:val="nil"/>
            </w:tcBorders>
            <w:vAlign w:val="center"/>
            <w:hideMark/>
          </w:tcPr>
          <w:p w14:paraId="7D29E9DB" w14:textId="77777777" w:rsidR="000874E4" w:rsidRPr="00372745" w:rsidRDefault="000874E4" w:rsidP="00F57AEB">
            <w:pPr>
              <w:tabs>
                <w:tab w:val="left" w:pos="170"/>
              </w:tabs>
              <w:spacing w:before="60" w:after="0" w:line="276" w:lineRule="auto"/>
              <w:jc w:val="left"/>
              <w:rPr>
                <w:rFonts w:cs="Arial"/>
                <w:sz w:val="16"/>
                <w:szCs w:val="16"/>
              </w:rPr>
            </w:pPr>
            <w:r w:rsidRPr="00040EDC">
              <w:rPr>
                <w:rFonts w:cs="Arial"/>
                <w:sz w:val="16"/>
                <w:szCs w:val="16"/>
                <w:vertAlign w:val="superscript"/>
              </w:rPr>
              <w:t>1</w:t>
            </w:r>
            <w:r>
              <w:rPr>
                <w:rFonts w:cs="Arial"/>
                <w:sz w:val="16"/>
                <w:szCs w:val="16"/>
                <w:vertAlign w:val="superscript"/>
              </w:rPr>
              <w:tab/>
            </w:r>
            <w:r w:rsidRPr="00372745">
              <w:rPr>
                <w:rFonts w:cs="Arial"/>
                <w:sz w:val="16"/>
                <w:szCs w:val="16"/>
              </w:rPr>
              <w:t xml:space="preserve">Τα έσοδα </w:t>
            </w:r>
            <w:r w:rsidRPr="00D4411E">
              <w:rPr>
                <w:rFonts w:cs="Arial"/>
                <w:sz w:val="16"/>
                <w:szCs w:val="16"/>
              </w:rPr>
              <w:t xml:space="preserve">του προϋπολογισμού δημοσίων επενδύσεων περιέχονται στις μεταβιβάσεις και στα λοιπά τρέχοντα έσοδα, ενώ οι αντίστοιχες </w:t>
            </w:r>
            <w:r>
              <w:rPr>
                <w:rFonts w:cs="Arial"/>
                <w:sz w:val="16"/>
                <w:szCs w:val="16"/>
              </w:rPr>
              <w:tab/>
            </w:r>
            <w:r w:rsidRPr="00D4411E">
              <w:rPr>
                <w:rFonts w:cs="Arial"/>
                <w:sz w:val="16"/>
                <w:szCs w:val="16"/>
              </w:rPr>
              <w:t>δαπάνες περιέχονται στις πιστώσεις υπό κατανομή.</w:t>
            </w:r>
          </w:p>
        </w:tc>
      </w:tr>
      <w:tr w:rsidR="000874E4" w:rsidRPr="00372745" w14:paraId="0736DABA" w14:textId="77777777" w:rsidTr="00F57AEB">
        <w:trPr>
          <w:cantSplit/>
          <w:jc w:val="center"/>
        </w:trPr>
        <w:tc>
          <w:tcPr>
            <w:tcW w:w="10394" w:type="dxa"/>
            <w:gridSpan w:val="5"/>
            <w:tcBorders>
              <w:top w:val="nil"/>
              <w:left w:val="nil"/>
              <w:bottom w:val="nil"/>
              <w:right w:val="nil"/>
            </w:tcBorders>
            <w:vAlign w:val="center"/>
            <w:hideMark/>
          </w:tcPr>
          <w:p w14:paraId="54F2F1E6" w14:textId="77777777" w:rsidR="000874E4" w:rsidRPr="00372745" w:rsidRDefault="000874E4" w:rsidP="00F57AEB">
            <w:pPr>
              <w:tabs>
                <w:tab w:val="left" w:pos="170"/>
              </w:tabs>
              <w:spacing w:after="0" w:line="276" w:lineRule="auto"/>
              <w:jc w:val="left"/>
              <w:rPr>
                <w:rFonts w:cs="Arial"/>
                <w:sz w:val="16"/>
                <w:szCs w:val="16"/>
              </w:rPr>
            </w:pPr>
            <w:r w:rsidRPr="00040EDC">
              <w:rPr>
                <w:rFonts w:cs="Arial"/>
                <w:sz w:val="16"/>
                <w:szCs w:val="16"/>
                <w:vertAlign w:val="superscript"/>
              </w:rPr>
              <w:t>2</w:t>
            </w:r>
            <w:r>
              <w:rPr>
                <w:rFonts w:cs="Arial"/>
                <w:sz w:val="16"/>
                <w:szCs w:val="16"/>
                <w:vertAlign w:val="superscript"/>
              </w:rPr>
              <w:tab/>
            </w:r>
            <w:r w:rsidRPr="00372745">
              <w:rPr>
                <w:rFonts w:cs="Arial"/>
                <w:sz w:val="16"/>
                <w:szCs w:val="16"/>
              </w:rPr>
              <w:t>Τα έσοδα του Τ</w:t>
            </w:r>
            <w:r>
              <w:rPr>
                <w:rFonts w:cs="Arial"/>
                <w:sz w:val="16"/>
                <w:szCs w:val="16"/>
              </w:rPr>
              <w:t xml:space="preserve">ΑΑ </w:t>
            </w:r>
            <w:r w:rsidRPr="00372745">
              <w:rPr>
                <w:rFonts w:cs="Arial"/>
                <w:sz w:val="16"/>
                <w:szCs w:val="16"/>
              </w:rPr>
              <w:t>περιέχονται στις μεταβιβάσεις, ενώ οι αντίστοιχες δαπάνες περιέχονται στις πιστώσεις υπό κατανομή.</w:t>
            </w:r>
          </w:p>
        </w:tc>
      </w:tr>
      <w:tr w:rsidR="000874E4" w:rsidRPr="00040EDC" w14:paraId="4CFA7688" w14:textId="77777777" w:rsidTr="00F57AEB">
        <w:trPr>
          <w:cantSplit/>
          <w:jc w:val="center"/>
        </w:trPr>
        <w:tc>
          <w:tcPr>
            <w:tcW w:w="10394" w:type="dxa"/>
            <w:gridSpan w:val="5"/>
            <w:tcBorders>
              <w:top w:val="nil"/>
              <w:left w:val="nil"/>
              <w:bottom w:val="nil"/>
              <w:right w:val="nil"/>
            </w:tcBorders>
            <w:vAlign w:val="center"/>
            <w:hideMark/>
          </w:tcPr>
          <w:p w14:paraId="5E71C0B3" w14:textId="77777777" w:rsidR="000874E4" w:rsidRPr="00372745" w:rsidRDefault="000874E4" w:rsidP="00F57AEB">
            <w:pPr>
              <w:tabs>
                <w:tab w:val="left" w:pos="170"/>
              </w:tabs>
              <w:spacing w:after="0" w:line="276" w:lineRule="auto"/>
              <w:ind w:left="170" w:hanging="170"/>
              <w:jc w:val="left"/>
              <w:rPr>
                <w:rFonts w:cs="Arial"/>
                <w:sz w:val="16"/>
                <w:szCs w:val="16"/>
              </w:rPr>
            </w:pPr>
            <w:r w:rsidRPr="00040EDC">
              <w:rPr>
                <w:rFonts w:cs="Arial"/>
                <w:sz w:val="16"/>
                <w:szCs w:val="16"/>
                <w:vertAlign w:val="superscript"/>
              </w:rPr>
              <w:t>3</w:t>
            </w:r>
            <w:r>
              <w:rPr>
                <w:rFonts w:cs="Arial"/>
                <w:sz w:val="16"/>
                <w:szCs w:val="16"/>
              </w:rPr>
              <w:tab/>
            </w:r>
            <w:r w:rsidRPr="00372745">
              <w:rPr>
                <w:rFonts w:cs="Arial"/>
                <w:sz w:val="16"/>
                <w:szCs w:val="16"/>
              </w:rPr>
              <w:t xml:space="preserve">Οι δαπάνες της Κεντρικής Διοίκησης αναλύονται σύμφωνα με τις μείζονες κατηγορίες του </w:t>
            </w:r>
            <w:proofErr w:type="spellStart"/>
            <w:r>
              <w:rPr>
                <w:rFonts w:cs="Arial"/>
                <w:sz w:val="16"/>
                <w:szCs w:val="16"/>
              </w:rPr>
              <w:t>π.δ.</w:t>
            </w:r>
            <w:proofErr w:type="spellEnd"/>
            <w:r>
              <w:rPr>
                <w:rFonts w:cs="Arial"/>
                <w:sz w:val="16"/>
                <w:szCs w:val="16"/>
              </w:rPr>
              <w:t xml:space="preserve"> </w:t>
            </w:r>
            <w:r w:rsidRPr="00372745">
              <w:rPr>
                <w:rFonts w:cs="Arial"/>
                <w:sz w:val="16"/>
                <w:szCs w:val="16"/>
              </w:rPr>
              <w:t>54/2018 (Α' 103).</w:t>
            </w:r>
            <w:r>
              <w:rPr>
                <w:rFonts w:cs="Arial"/>
                <w:sz w:val="16"/>
                <w:szCs w:val="16"/>
              </w:rPr>
              <w:t xml:space="preserve"> Οι πιστώσεις για νέες προσλήψεις το 2026 προβλέπονται στην κατηγορία «Πιστώσεις υπό κατανομή».</w:t>
            </w:r>
          </w:p>
        </w:tc>
      </w:tr>
      <w:tr w:rsidR="000874E4" w:rsidRPr="00040EDC" w14:paraId="49F14913" w14:textId="77777777" w:rsidTr="00F57AEB">
        <w:trPr>
          <w:cantSplit/>
          <w:jc w:val="center"/>
        </w:trPr>
        <w:tc>
          <w:tcPr>
            <w:tcW w:w="10394" w:type="dxa"/>
            <w:gridSpan w:val="5"/>
            <w:tcBorders>
              <w:top w:val="nil"/>
              <w:left w:val="nil"/>
              <w:bottom w:val="nil"/>
              <w:right w:val="nil"/>
            </w:tcBorders>
            <w:vAlign w:val="center"/>
            <w:hideMark/>
          </w:tcPr>
          <w:p w14:paraId="37DB4181" w14:textId="77777777" w:rsidR="00F02144" w:rsidRDefault="000874E4" w:rsidP="00F57AEB">
            <w:pPr>
              <w:tabs>
                <w:tab w:val="left" w:pos="170"/>
              </w:tabs>
              <w:spacing w:after="0" w:line="276" w:lineRule="auto"/>
              <w:jc w:val="left"/>
              <w:rPr>
                <w:rFonts w:cs="Arial"/>
                <w:sz w:val="16"/>
                <w:szCs w:val="16"/>
              </w:rPr>
            </w:pPr>
            <w:r w:rsidRPr="00040EDC">
              <w:rPr>
                <w:rFonts w:cs="Arial"/>
                <w:sz w:val="16"/>
                <w:szCs w:val="16"/>
                <w:vertAlign w:val="superscript"/>
              </w:rPr>
              <w:t>4</w:t>
            </w:r>
            <w:r>
              <w:rPr>
                <w:rFonts w:cs="Arial"/>
                <w:sz w:val="16"/>
                <w:szCs w:val="16"/>
              </w:rPr>
              <w:tab/>
            </w:r>
            <w:r w:rsidRPr="00372745">
              <w:rPr>
                <w:rFonts w:cs="Arial"/>
                <w:sz w:val="16"/>
                <w:szCs w:val="16"/>
              </w:rPr>
              <w:t>Διαφορές των στοιχείων του πίνακα με τη ΔΥΕ Απριλίου οφείλονται σε στρογγυλοποιήσεις.</w:t>
            </w:r>
          </w:p>
          <w:p w14:paraId="3FA221A3" w14:textId="14DF4CC6" w:rsidR="00F02144" w:rsidRPr="00372745" w:rsidRDefault="00F02144" w:rsidP="00F57AEB">
            <w:pPr>
              <w:tabs>
                <w:tab w:val="left" w:pos="170"/>
              </w:tabs>
              <w:spacing w:after="0" w:line="276" w:lineRule="auto"/>
              <w:jc w:val="left"/>
              <w:rPr>
                <w:rFonts w:cs="Arial"/>
                <w:sz w:val="16"/>
                <w:szCs w:val="16"/>
              </w:rPr>
            </w:pPr>
          </w:p>
        </w:tc>
      </w:tr>
    </w:tbl>
    <w:p w14:paraId="0538A0F8" w14:textId="572B98A8" w:rsidR="00F02144" w:rsidRDefault="00F02144" w:rsidP="00C62780"/>
    <w:p w14:paraId="02CE1CCA" w14:textId="77777777" w:rsidR="009F55EF" w:rsidRDefault="009F55EF" w:rsidP="00C62780">
      <w:pPr>
        <w:rPr>
          <w:b/>
          <w:bCs/>
          <w:color w:val="215E99" w:themeColor="text2" w:themeTint="BF"/>
        </w:rPr>
      </w:pPr>
    </w:p>
    <w:p w14:paraId="7E5787DA" w14:textId="13B0DAFF" w:rsidR="00F02144" w:rsidRPr="00F02144" w:rsidRDefault="00F02144" w:rsidP="00C62780">
      <w:pPr>
        <w:rPr>
          <w:b/>
          <w:bCs/>
          <w:color w:val="215E99" w:themeColor="text2" w:themeTint="BF"/>
        </w:rPr>
      </w:pPr>
      <w:r w:rsidRPr="00F02144">
        <w:rPr>
          <w:b/>
          <w:bCs/>
          <w:color w:val="215E99" w:themeColor="text2" w:themeTint="BF"/>
        </w:rPr>
        <w:t>Δημοσιονομικές παρεμβάσεις 2025 και 2026</w:t>
      </w:r>
    </w:p>
    <w:p w14:paraId="0874F31F" w14:textId="77777777" w:rsidR="00F02144" w:rsidRPr="00AA106F" w:rsidRDefault="00F02144" w:rsidP="00F02144">
      <w:pPr>
        <w:pStyle w:val="5"/>
        <w:keepNext w:val="0"/>
        <w:spacing w:before="360" w:after="240"/>
        <w:rPr>
          <w:color w:val="215E99" w:themeColor="text2" w:themeTint="BF"/>
        </w:rPr>
      </w:pPr>
      <w:bookmarkStart w:id="6" w:name="_Toc209798255"/>
      <w:bookmarkStart w:id="7" w:name="_Toc210055422"/>
      <w:bookmarkStart w:id="8" w:name="_Toc210059718"/>
      <w:bookmarkStart w:id="9" w:name="_Toc210218229"/>
      <w:bookmarkStart w:id="10" w:name="_Toc210394913"/>
      <w:bookmarkStart w:id="11" w:name="_Toc210494443"/>
      <w:bookmarkStart w:id="12" w:name="_Toc210570635"/>
      <w:bookmarkStart w:id="13" w:name="_Toc210570680"/>
      <w:r w:rsidRPr="00AA106F">
        <w:rPr>
          <w:color w:val="215E99" w:themeColor="text2" w:themeTint="BF"/>
        </w:rPr>
        <w:t>Φορολογική μεταρρύθμιση για το δημογραφικό, τους νέους και τη μεσαία τάξη</w:t>
      </w:r>
      <w:bookmarkEnd w:id="6"/>
      <w:bookmarkEnd w:id="7"/>
      <w:bookmarkEnd w:id="8"/>
      <w:bookmarkEnd w:id="9"/>
      <w:bookmarkEnd w:id="10"/>
      <w:bookmarkEnd w:id="11"/>
      <w:bookmarkEnd w:id="12"/>
      <w:bookmarkEnd w:id="13"/>
    </w:p>
    <w:p w14:paraId="099FA55C" w14:textId="77777777" w:rsidR="00F02144" w:rsidRPr="002A1C73" w:rsidRDefault="00F02144" w:rsidP="00F02144">
      <w:r w:rsidRPr="002A1C73">
        <w:t>Οι δημοσιονομικές παρεμβάσεις για το 2026 περιλαμβάνουν μ</w:t>
      </w:r>
      <w:r>
        <w:t>ί</w:t>
      </w:r>
      <w:r w:rsidRPr="002A1C73">
        <w:t>α σειρά από φορολογικές</w:t>
      </w:r>
      <w:r>
        <w:t xml:space="preserve"> και μισθολογικές</w:t>
      </w:r>
      <w:r w:rsidRPr="002A1C73">
        <w:t xml:space="preserve"> μεταρρυθμίσεις με κύριο στόχο την ενίσχυση του εισοδήματος και τη μείωση των φορολογικών βαρών, ιδιαίτερα για τη μεσαία τάξη, τις οικογένειες με παιδιά και τους νέους. Οι κυριότερες από αυτές είναι:</w:t>
      </w:r>
    </w:p>
    <w:p w14:paraId="4C977DA2" w14:textId="77777777" w:rsidR="00F02144" w:rsidRPr="00573BF1" w:rsidRDefault="00F02144" w:rsidP="00F02144">
      <w:pPr>
        <w:numPr>
          <w:ilvl w:val="0"/>
          <w:numId w:val="2"/>
        </w:numPr>
        <w:spacing w:before="120" w:after="60"/>
        <w:ind w:left="568" w:hanging="284"/>
      </w:pPr>
      <w:r>
        <w:t>διαρθρωτική α</w:t>
      </w:r>
      <w:r w:rsidRPr="00573BF1">
        <w:t>ναμόρφωση της κλίμακας φόρου εισοδήματος για μισθωτούς, συνταξιούχους, αγρότες και ελεύθερους επαγγελματίες</w:t>
      </w:r>
      <w:r>
        <w:t>,</w:t>
      </w:r>
    </w:p>
    <w:p w14:paraId="6ABB8711" w14:textId="77777777" w:rsidR="00F02144" w:rsidRPr="002A1C73" w:rsidRDefault="00F02144" w:rsidP="00F02144">
      <w:pPr>
        <w:numPr>
          <w:ilvl w:val="0"/>
          <w:numId w:val="1"/>
        </w:numPr>
        <w:spacing w:before="60" w:after="60"/>
        <w:ind w:left="568" w:hanging="284"/>
        <w:rPr>
          <w:rFonts w:cs="Arial"/>
        </w:rPr>
      </w:pPr>
      <w:r>
        <w:rPr>
          <w:rFonts w:cs="Arial"/>
        </w:rPr>
        <w:t>μ</w:t>
      </w:r>
      <w:r w:rsidRPr="002A1C73">
        <w:rPr>
          <w:rFonts w:cs="Arial"/>
        </w:rPr>
        <w:t xml:space="preserve">η συμψηφισμός </w:t>
      </w:r>
      <w:r>
        <w:rPr>
          <w:rFonts w:cs="Arial"/>
        </w:rPr>
        <w:t xml:space="preserve">του </w:t>
      </w:r>
      <w:r w:rsidRPr="002A1C73">
        <w:rPr>
          <w:rFonts w:cs="Arial"/>
        </w:rPr>
        <w:t xml:space="preserve">50% </w:t>
      </w:r>
      <w:r w:rsidRPr="008A67A1">
        <w:rPr>
          <w:rFonts w:cs="Arial"/>
        </w:rPr>
        <w:t>της αύξησης των συντάξεων με τη</w:t>
      </w:r>
      <w:r>
        <w:rPr>
          <w:rFonts w:cs="Arial"/>
        </w:rPr>
        <w:t>ν</w:t>
      </w:r>
      <w:r w:rsidRPr="008A67A1">
        <w:rPr>
          <w:rFonts w:cs="Arial"/>
        </w:rPr>
        <w:t xml:space="preserve"> προσωπική διαφορά για το έτος 2026 και κατάργηση του συμψηφισμού της προσωπικής διαφοράς από το 2027</w:t>
      </w:r>
      <w:r>
        <w:rPr>
          <w:rFonts w:cs="Arial"/>
        </w:rPr>
        <w:t>,</w:t>
      </w:r>
    </w:p>
    <w:p w14:paraId="37398180" w14:textId="77777777" w:rsidR="00F02144" w:rsidRPr="002A1C73" w:rsidRDefault="00F02144" w:rsidP="00F02144">
      <w:pPr>
        <w:numPr>
          <w:ilvl w:val="0"/>
          <w:numId w:val="1"/>
        </w:numPr>
        <w:spacing w:before="60" w:after="60"/>
        <w:ind w:left="568" w:hanging="284"/>
        <w:rPr>
          <w:rFonts w:cs="Arial"/>
        </w:rPr>
      </w:pPr>
      <w:r>
        <w:rPr>
          <w:rFonts w:cs="Arial"/>
        </w:rPr>
        <w:t>π</w:t>
      </w:r>
      <w:r w:rsidRPr="002A1C73">
        <w:rPr>
          <w:rFonts w:cs="Arial"/>
        </w:rPr>
        <w:t xml:space="preserve">αρεμβάσεις στα ειδικά μισθολόγια των </w:t>
      </w:r>
      <w:r>
        <w:rPr>
          <w:rFonts w:cs="Arial"/>
        </w:rPr>
        <w:t>Ε</w:t>
      </w:r>
      <w:r w:rsidRPr="002A1C73">
        <w:rPr>
          <w:rFonts w:cs="Arial"/>
        </w:rPr>
        <w:t xml:space="preserve">νόπλων </w:t>
      </w:r>
      <w:r>
        <w:rPr>
          <w:rFonts w:cs="Arial"/>
        </w:rPr>
        <w:t>Δ</w:t>
      </w:r>
      <w:r w:rsidRPr="002A1C73">
        <w:rPr>
          <w:rFonts w:cs="Arial"/>
        </w:rPr>
        <w:t xml:space="preserve">υνάμεων και των </w:t>
      </w:r>
      <w:r>
        <w:rPr>
          <w:rFonts w:cs="Arial"/>
        </w:rPr>
        <w:t>Σ</w:t>
      </w:r>
      <w:r w:rsidRPr="002A1C73">
        <w:rPr>
          <w:rFonts w:cs="Arial"/>
        </w:rPr>
        <w:t xml:space="preserve">ωμάτων </w:t>
      </w:r>
      <w:r>
        <w:rPr>
          <w:rFonts w:cs="Arial"/>
        </w:rPr>
        <w:t>Α</w:t>
      </w:r>
      <w:r w:rsidRPr="002A1C73">
        <w:rPr>
          <w:rFonts w:cs="Arial"/>
        </w:rPr>
        <w:t xml:space="preserve">σφαλείας καθώς και παρεμβάσεις σε λοιπές κατηγορίες υπαλλήλων, όπως του Υπουργείου Εξωτερικών, </w:t>
      </w:r>
      <w:r>
        <w:rPr>
          <w:rFonts w:cs="Arial"/>
        </w:rPr>
        <w:t>τα μέλη Διδακτικού Ερευνητικού Προσωπικού (</w:t>
      </w:r>
      <w:r w:rsidRPr="002A1C73">
        <w:rPr>
          <w:rFonts w:cs="Arial"/>
        </w:rPr>
        <w:t>ΔΕΠ</w:t>
      </w:r>
      <w:r>
        <w:rPr>
          <w:rFonts w:cs="Arial"/>
        </w:rPr>
        <w:t>)</w:t>
      </w:r>
      <w:r w:rsidRPr="002A1C73">
        <w:rPr>
          <w:rFonts w:cs="Arial"/>
        </w:rPr>
        <w:t xml:space="preserve"> και </w:t>
      </w:r>
      <w:r>
        <w:rPr>
          <w:rFonts w:cs="Arial"/>
        </w:rPr>
        <w:t xml:space="preserve">οι </w:t>
      </w:r>
      <w:r w:rsidRPr="002A1C73">
        <w:rPr>
          <w:rFonts w:cs="Arial"/>
        </w:rPr>
        <w:t>ερευνητ</w:t>
      </w:r>
      <w:r>
        <w:rPr>
          <w:rFonts w:cs="Arial"/>
        </w:rPr>
        <w:t>ές</w:t>
      </w:r>
      <w:r w:rsidRPr="002A1C73">
        <w:rPr>
          <w:rFonts w:cs="Arial"/>
        </w:rPr>
        <w:t xml:space="preserve">, </w:t>
      </w:r>
      <w:r>
        <w:rPr>
          <w:rFonts w:cs="Arial"/>
        </w:rPr>
        <w:t xml:space="preserve">οι </w:t>
      </w:r>
      <w:r w:rsidRPr="002A1C73">
        <w:rPr>
          <w:rFonts w:cs="Arial"/>
        </w:rPr>
        <w:t>μηχανικ</w:t>
      </w:r>
      <w:r>
        <w:rPr>
          <w:rFonts w:cs="Arial"/>
        </w:rPr>
        <w:t>οί</w:t>
      </w:r>
      <w:r w:rsidRPr="002A1C73">
        <w:rPr>
          <w:rFonts w:cs="Arial"/>
        </w:rPr>
        <w:t xml:space="preserve"> και </w:t>
      </w:r>
      <w:r>
        <w:rPr>
          <w:rFonts w:cs="Arial"/>
        </w:rPr>
        <w:t xml:space="preserve">οι </w:t>
      </w:r>
      <w:r w:rsidRPr="002A1C73">
        <w:rPr>
          <w:rFonts w:cs="Arial"/>
        </w:rPr>
        <w:t>λοιπ</w:t>
      </w:r>
      <w:r>
        <w:rPr>
          <w:rFonts w:cs="Arial"/>
        </w:rPr>
        <w:t>οί</w:t>
      </w:r>
      <w:r w:rsidRPr="002A1C73">
        <w:rPr>
          <w:rFonts w:cs="Arial"/>
        </w:rPr>
        <w:t xml:space="preserve"> υπ</w:t>
      </w:r>
      <w:r>
        <w:rPr>
          <w:rFonts w:cs="Arial"/>
        </w:rPr>
        <w:t xml:space="preserve">άλληλοι </w:t>
      </w:r>
      <w:r w:rsidRPr="002A1C73">
        <w:rPr>
          <w:rFonts w:cs="Arial"/>
        </w:rPr>
        <w:t>με πενταετή κύκλο σπουδών</w:t>
      </w:r>
      <w:r>
        <w:rPr>
          <w:rFonts w:cs="Arial"/>
        </w:rPr>
        <w:t>,</w:t>
      </w:r>
    </w:p>
    <w:p w14:paraId="3429DBAD" w14:textId="77777777" w:rsidR="00F02144" w:rsidRPr="002A1C73" w:rsidRDefault="00F02144" w:rsidP="00F02144">
      <w:pPr>
        <w:numPr>
          <w:ilvl w:val="0"/>
          <w:numId w:val="1"/>
        </w:numPr>
        <w:spacing w:before="60" w:after="60"/>
        <w:ind w:left="568" w:hanging="284"/>
        <w:rPr>
          <w:rFonts w:cs="Arial"/>
        </w:rPr>
      </w:pPr>
      <w:r>
        <w:rPr>
          <w:rFonts w:cs="Arial"/>
        </w:rPr>
        <w:t>σ</w:t>
      </w:r>
      <w:r w:rsidRPr="002A1C73">
        <w:rPr>
          <w:rFonts w:cs="Arial"/>
        </w:rPr>
        <w:t>ταδιακή κατάργηση του ΕΝΦΙΑ για κύριες κατοικίες σε οικισμούς με πληθυσμό έως 1.500 κατοίκους</w:t>
      </w:r>
      <w:r>
        <w:rPr>
          <w:rFonts w:cs="Arial"/>
        </w:rPr>
        <w:t>,</w:t>
      </w:r>
    </w:p>
    <w:p w14:paraId="44DD3CF6" w14:textId="77777777" w:rsidR="00F02144" w:rsidRPr="002A1C73" w:rsidRDefault="00F02144" w:rsidP="00F02144">
      <w:pPr>
        <w:numPr>
          <w:ilvl w:val="0"/>
          <w:numId w:val="1"/>
        </w:numPr>
        <w:spacing w:before="60" w:after="60"/>
        <w:ind w:left="568" w:hanging="284"/>
        <w:rPr>
          <w:rFonts w:cs="Arial"/>
        </w:rPr>
      </w:pPr>
      <w:r>
        <w:rPr>
          <w:rFonts w:cs="Arial"/>
        </w:rPr>
        <w:t>μ</w:t>
      </w:r>
      <w:r w:rsidRPr="002A1C73">
        <w:rPr>
          <w:rFonts w:cs="Arial"/>
        </w:rPr>
        <w:t xml:space="preserve">είωση κατά 30% του ΦΠΑ σε νησιά </w:t>
      </w:r>
      <w:r>
        <w:rPr>
          <w:rFonts w:cs="Arial"/>
        </w:rPr>
        <w:t xml:space="preserve">της περιφέρειας </w:t>
      </w:r>
      <w:r w:rsidRPr="002A1C73">
        <w:rPr>
          <w:rFonts w:cs="Arial"/>
        </w:rPr>
        <w:t>του Β</w:t>
      </w:r>
      <w:r>
        <w:rPr>
          <w:rFonts w:cs="Arial"/>
        </w:rPr>
        <w:t xml:space="preserve">ορείου </w:t>
      </w:r>
      <w:r w:rsidRPr="002A1C73">
        <w:rPr>
          <w:rFonts w:cs="Arial"/>
        </w:rPr>
        <w:t xml:space="preserve">Αιγαίου, του </w:t>
      </w:r>
      <w:r>
        <w:rPr>
          <w:rFonts w:cs="Arial"/>
        </w:rPr>
        <w:t xml:space="preserve">νομού </w:t>
      </w:r>
      <w:r w:rsidRPr="002A1C73">
        <w:rPr>
          <w:rFonts w:cs="Arial"/>
        </w:rPr>
        <w:t>Έβρου και τ</w:t>
      </w:r>
      <w:r>
        <w:rPr>
          <w:rFonts w:cs="Arial"/>
        </w:rPr>
        <w:t>ου νομού</w:t>
      </w:r>
      <w:r w:rsidRPr="002A1C73">
        <w:rPr>
          <w:rFonts w:cs="Arial"/>
        </w:rPr>
        <w:t xml:space="preserve"> Δωδεκανήσων με πληθυσμό έως 20.000 κατοίκους</w:t>
      </w:r>
      <w:r>
        <w:rPr>
          <w:rFonts w:cs="Arial"/>
        </w:rPr>
        <w:t>,</w:t>
      </w:r>
    </w:p>
    <w:p w14:paraId="76787D49" w14:textId="77777777" w:rsidR="00F02144" w:rsidRPr="002A1C73" w:rsidRDefault="00F02144" w:rsidP="00F02144">
      <w:pPr>
        <w:numPr>
          <w:ilvl w:val="0"/>
          <w:numId w:val="1"/>
        </w:numPr>
        <w:spacing w:before="60" w:after="60"/>
        <w:ind w:left="568" w:hanging="284"/>
        <w:rPr>
          <w:rFonts w:cs="Arial"/>
        </w:rPr>
      </w:pPr>
      <w:r>
        <w:rPr>
          <w:rFonts w:cs="Arial"/>
        </w:rPr>
        <w:t>ε</w:t>
      </w:r>
      <w:r w:rsidRPr="002A1C73">
        <w:rPr>
          <w:rFonts w:cs="Arial"/>
        </w:rPr>
        <w:t>ισαγωγή ενδιάμεσου συντελεστή 25% στον φόρο εισοδήματος από ακίνητα. Παράλληλα, επεκτείν</w:t>
      </w:r>
      <w:r>
        <w:rPr>
          <w:rFonts w:cs="Arial"/>
        </w:rPr>
        <w:t>ονται</w:t>
      </w:r>
      <w:r w:rsidRPr="002A1C73">
        <w:rPr>
          <w:rFonts w:cs="Arial"/>
        </w:rPr>
        <w:t xml:space="preserve"> η φοροαπαλλαγή για κεν</w:t>
      </w:r>
      <w:r>
        <w:rPr>
          <w:rFonts w:cs="Arial"/>
        </w:rPr>
        <w:t>ές κατοικίες</w:t>
      </w:r>
      <w:r w:rsidRPr="002A1C73">
        <w:rPr>
          <w:rFonts w:cs="Arial"/>
        </w:rPr>
        <w:t xml:space="preserve"> που θα </w:t>
      </w:r>
      <w:r>
        <w:rPr>
          <w:rFonts w:cs="Arial"/>
        </w:rPr>
        <w:t xml:space="preserve">εκμισθωθούν </w:t>
      </w:r>
      <w:r w:rsidRPr="002A1C73">
        <w:rPr>
          <w:rFonts w:cs="Arial"/>
        </w:rPr>
        <w:t xml:space="preserve">και το 2026 καθώς και </w:t>
      </w:r>
      <w:r>
        <w:rPr>
          <w:rFonts w:cs="Arial"/>
        </w:rPr>
        <w:t xml:space="preserve">η </w:t>
      </w:r>
      <w:r>
        <w:rPr>
          <w:rFonts w:cs="Arial"/>
        </w:rPr>
        <w:lastRenderedPageBreak/>
        <w:t>απαλλαγή ΦΠΑ στα</w:t>
      </w:r>
      <w:r w:rsidRPr="002A1C73">
        <w:rPr>
          <w:rFonts w:cs="Arial"/>
        </w:rPr>
        <w:t xml:space="preserve"> νέα κτ</w:t>
      </w:r>
      <w:r>
        <w:rPr>
          <w:rFonts w:cs="Arial"/>
        </w:rPr>
        <w:t>ή</w:t>
      </w:r>
      <w:r w:rsidRPr="002A1C73">
        <w:rPr>
          <w:rFonts w:cs="Arial"/>
        </w:rPr>
        <w:t>ρια</w:t>
      </w:r>
      <w:r>
        <w:rPr>
          <w:rFonts w:cs="Arial"/>
        </w:rPr>
        <w:t xml:space="preserve">, ενώ επεκτείνεται χρονικά ο </w:t>
      </w:r>
      <w:r w:rsidRPr="002A1C73">
        <w:rPr>
          <w:rFonts w:cs="Arial"/>
        </w:rPr>
        <w:t>περιορισμός</w:t>
      </w:r>
      <w:r>
        <w:rPr>
          <w:rFonts w:cs="Arial"/>
        </w:rPr>
        <w:t xml:space="preserve"> </w:t>
      </w:r>
      <w:r w:rsidRPr="002A1C73">
        <w:rPr>
          <w:rFonts w:cs="Arial"/>
        </w:rPr>
        <w:t>νέων βραχυχρόνι</w:t>
      </w:r>
      <w:r>
        <w:rPr>
          <w:rFonts w:cs="Arial"/>
        </w:rPr>
        <w:t>ων</w:t>
      </w:r>
      <w:r w:rsidRPr="002A1C73">
        <w:rPr>
          <w:rFonts w:cs="Arial"/>
        </w:rPr>
        <w:t xml:space="preserve"> μ</w:t>
      </w:r>
      <w:r>
        <w:rPr>
          <w:rFonts w:cs="Arial"/>
        </w:rPr>
        <w:t>ισθώσεων στ</w:t>
      </w:r>
      <w:r w:rsidRPr="002A1C73">
        <w:rPr>
          <w:rFonts w:cs="Arial"/>
        </w:rPr>
        <w:t>α 3 δημοτικά διαμερίσματα της Αθήνας</w:t>
      </w:r>
      <w:r>
        <w:rPr>
          <w:rFonts w:cs="Arial"/>
        </w:rPr>
        <w:t xml:space="preserve"> και</w:t>
      </w:r>
    </w:p>
    <w:p w14:paraId="076B4425" w14:textId="77777777" w:rsidR="00F02144" w:rsidRPr="002A1C73" w:rsidRDefault="00F02144" w:rsidP="00F02144">
      <w:pPr>
        <w:numPr>
          <w:ilvl w:val="0"/>
          <w:numId w:val="2"/>
        </w:numPr>
        <w:spacing w:before="60"/>
        <w:ind w:left="568" w:hanging="284"/>
      </w:pPr>
      <w:r>
        <w:t>μ</w:t>
      </w:r>
      <w:r w:rsidRPr="002A1C73">
        <w:t>είωση των τεκμηρίων διαβίωσης</w:t>
      </w:r>
      <w:r>
        <w:t xml:space="preserve">, η οποία κυμαίνεται από </w:t>
      </w:r>
      <w:r w:rsidRPr="002A1C73">
        <w:t xml:space="preserve">30% </w:t>
      </w:r>
      <w:r>
        <w:t xml:space="preserve">έως 35%, </w:t>
      </w:r>
      <w:r w:rsidRPr="002A1C73">
        <w:t xml:space="preserve">για τις κατοικίες, σημαντικές μειώσεις </w:t>
      </w:r>
      <w:r>
        <w:t xml:space="preserve">των αντικειμενικών δαπανών </w:t>
      </w:r>
      <w:r w:rsidRPr="002A1C73">
        <w:t>για τα αυτοκίνητα</w:t>
      </w:r>
      <w:r>
        <w:t>,</w:t>
      </w:r>
      <w:r w:rsidRPr="002A1C73">
        <w:t xml:space="preserve"> προσαρμογές στο ελάχιστο εισόδημα για τους ελεύθερους επαγγελματίες σε οικισμούς </w:t>
      </w:r>
      <w:r>
        <w:t xml:space="preserve">με πληθυσμό </w:t>
      </w:r>
      <w:r w:rsidRPr="002A1C73">
        <w:t>έως 1</w:t>
      </w:r>
      <w:r>
        <w:t>.</w:t>
      </w:r>
      <w:r w:rsidRPr="002A1C73">
        <w:t xml:space="preserve">500 κατοίκους και εξαίρεση από το </w:t>
      </w:r>
      <w:r>
        <w:t>ελάχιστο</w:t>
      </w:r>
      <w:r w:rsidRPr="002A1C73">
        <w:t xml:space="preserve"> εισόδημα για τις νέες μητέρες.</w:t>
      </w:r>
    </w:p>
    <w:p w14:paraId="39220533" w14:textId="77777777" w:rsidR="00F02144" w:rsidRPr="002A1C73" w:rsidRDefault="00F02144" w:rsidP="00F02144">
      <w:r w:rsidRPr="002A1C73">
        <w:t xml:space="preserve">Οι παρεμβάσεις αυτές </w:t>
      </w:r>
      <w:r>
        <w:t xml:space="preserve">πραγματοποιούνται </w:t>
      </w:r>
      <w:r w:rsidRPr="002A1C73">
        <w:t>εντός των δημοσιονομικών στόχων. Το συνολικό κόστος των νέων μέτρων για το 2026 ανέρχεται σε 1,7</w:t>
      </w:r>
      <w:r>
        <w:t>6</w:t>
      </w:r>
      <w:r w:rsidRPr="002A1C73">
        <w:t xml:space="preserve"> δισ. ευρώ.</w:t>
      </w:r>
    </w:p>
    <w:p w14:paraId="692E537C" w14:textId="77777777" w:rsidR="00F02144" w:rsidRPr="002A1C73" w:rsidRDefault="00F02144" w:rsidP="00F02144">
      <w:r w:rsidRPr="002A1C73">
        <w:t xml:space="preserve">Πέραν των ανωτέρω παρεμβάσεων, τον Απρίλιο 2026 θα αυξηθεί περαιτέρω ο κατώτατος μισθός με στόχο να </w:t>
      </w:r>
      <w:r>
        <w:t xml:space="preserve">ανέλθει στο ποσό των </w:t>
      </w:r>
      <w:r w:rsidRPr="002A1C73">
        <w:t xml:space="preserve">950 ευρώ τον Απρίλιο 2027 από </w:t>
      </w:r>
      <w:r>
        <w:t xml:space="preserve">το ποσό των </w:t>
      </w:r>
      <w:r w:rsidRPr="002A1C73">
        <w:t>880 ευρώ που είναι σήμερα. Η αύξηση αυτή επηρεάζει το επίδομα ανεργίας, το επίδομα μητρότητας, τα επιδόματα τριετιών, την αμοιβή υπερωριών και τους βασικούς μισθούς των δημ</w:t>
      </w:r>
      <w:r>
        <w:t>ό</w:t>
      </w:r>
      <w:r w:rsidRPr="002A1C73">
        <w:t>σ</w:t>
      </w:r>
      <w:r>
        <w:t>ι</w:t>
      </w:r>
      <w:r w:rsidRPr="002A1C73">
        <w:t>ων υπαλλήλων.</w:t>
      </w:r>
    </w:p>
    <w:p w14:paraId="3145B3B5" w14:textId="77777777" w:rsidR="00F02144" w:rsidRPr="002A1C73" w:rsidRDefault="00F02144" w:rsidP="00F02144">
      <w:pPr>
        <w:spacing w:before="120"/>
      </w:pPr>
      <w:r>
        <w:t>Επιπρόσθετες</w:t>
      </w:r>
      <w:r w:rsidRPr="002A1C73">
        <w:t xml:space="preserve"> παρεμβάσεις</w:t>
      </w:r>
      <w:r>
        <w:t xml:space="preserve"> είναι οι ακόλουθες</w:t>
      </w:r>
      <w:r w:rsidRPr="002A1C73">
        <w:t>:</w:t>
      </w:r>
    </w:p>
    <w:p w14:paraId="5A0C03AA" w14:textId="77777777" w:rsidR="00F02144" w:rsidRPr="00573BF1" w:rsidRDefault="00F02144" w:rsidP="00F02144">
      <w:pPr>
        <w:numPr>
          <w:ilvl w:val="0"/>
          <w:numId w:val="2"/>
        </w:numPr>
        <w:spacing w:before="120" w:after="60"/>
        <w:ind w:left="568" w:hanging="284"/>
      </w:pPr>
      <w:r>
        <w:t>επέκταση τ</w:t>
      </w:r>
      <w:r w:rsidRPr="00573BF1">
        <w:t>ο</w:t>
      </w:r>
      <w:r>
        <w:t>υ</w:t>
      </w:r>
      <w:r w:rsidRPr="00573BF1">
        <w:t xml:space="preserve"> πρ</w:t>
      </w:r>
      <w:r>
        <w:t xml:space="preserve">ογράμματος </w:t>
      </w:r>
      <w:r w:rsidRPr="00573BF1">
        <w:t xml:space="preserve">ανακαίνισης σχολείων «Μαριέττα Γιαννάκου» με επιπλέον 300 εκατ. ευρώ </w:t>
      </w:r>
      <w:r>
        <w:t xml:space="preserve">ως </w:t>
      </w:r>
      <w:r w:rsidRPr="00573BF1">
        <w:t xml:space="preserve">δωρεά από τις τέσσερις συστημικές τράπεζες, </w:t>
      </w:r>
      <w:r>
        <w:t xml:space="preserve">με αποτέλεσμα </w:t>
      </w:r>
      <w:r w:rsidRPr="00573BF1">
        <w:t>ο συνολικό</w:t>
      </w:r>
      <w:r>
        <w:t>ς</w:t>
      </w:r>
      <w:r w:rsidRPr="00573BF1">
        <w:t xml:space="preserve"> προϋπολογισμό</w:t>
      </w:r>
      <w:r>
        <w:t>ς να ανέλθει</w:t>
      </w:r>
      <w:r w:rsidRPr="00573BF1">
        <w:t xml:space="preserve"> στ</w:t>
      </w:r>
      <w:r>
        <w:t xml:space="preserve">ο ποσό των </w:t>
      </w:r>
      <w:r w:rsidRPr="00573BF1">
        <w:t xml:space="preserve">650 εκατ. ευρώ. </w:t>
      </w:r>
      <w:r>
        <w:t xml:space="preserve">Η εν λόγω παρέμβαση αποσκοπεί στην ανακαίνιση </w:t>
      </w:r>
      <w:r w:rsidRPr="00573BF1">
        <w:t>περισσότερ</w:t>
      </w:r>
      <w:r>
        <w:t>ων</w:t>
      </w:r>
      <w:r w:rsidRPr="00573BF1">
        <w:t xml:space="preserve"> από 2.500 σχολικ</w:t>
      </w:r>
      <w:r>
        <w:t xml:space="preserve">ών </w:t>
      </w:r>
      <w:r w:rsidRPr="00573BF1">
        <w:t>μονάδ</w:t>
      </w:r>
      <w:r>
        <w:t>ων,</w:t>
      </w:r>
    </w:p>
    <w:p w14:paraId="19F57397" w14:textId="77777777" w:rsidR="00F02144" w:rsidRPr="00573BF1" w:rsidRDefault="00F02144" w:rsidP="00F02144">
      <w:pPr>
        <w:numPr>
          <w:ilvl w:val="0"/>
          <w:numId w:val="1"/>
        </w:numPr>
        <w:spacing w:before="60" w:after="60"/>
        <w:ind w:left="568" w:hanging="284"/>
        <w:rPr>
          <w:rFonts w:cs="Arial"/>
        </w:rPr>
      </w:pPr>
      <w:r>
        <w:rPr>
          <w:rFonts w:cs="Arial"/>
        </w:rPr>
        <w:t xml:space="preserve">θέσπιση </w:t>
      </w:r>
      <w:proofErr w:type="spellStart"/>
      <w:r w:rsidRPr="00573BF1">
        <w:rPr>
          <w:rFonts w:cs="Arial"/>
        </w:rPr>
        <w:t>υπερεκπτώσε</w:t>
      </w:r>
      <w:r>
        <w:rPr>
          <w:rFonts w:cs="Arial"/>
        </w:rPr>
        <w:t>ων</w:t>
      </w:r>
      <w:proofErr w:type="spellEnd"/>
      <w:r w:rsidRPr="00573BF1">
        <w:rPr>
          <w:rFonts w:cs="Arial"/>
        </w:rPr>
        <w:t xml:space="preserve"> 100% για επενδυτικές δαπάνες σε στρατηγικούς τομείς</w:t>
      </w:r>
      <w:r>
        <w:rPr>
          <w:rFonts w:cs="Arial"/>
        </w:rPr>
        <w:t>,</w:t>
      </w:r>
      <w:r w:rsidRPr="00573BF1">
        <w:rPr>
          <w:rFonts w:cs="Arial"/>
        </w:rPr>
        <w:t xml:space="preserve"> όπως η άμυνα και η κατασκευή οχημάτων</w:t>
      </w:r>
      <w:r>
        <w:rPr>
          <w:rFonts w:cs="Arial"/>
        </w:rPr>
        <w:t xml:space="preserve"> καθώς και αεροσκαφών και των εξαρτημάτων αυτών και</w:t>
      </w:r>
    </w:p>
    <w:p w14:paraId="786031BB" w14:textId="77777777" w:rsidR="00F02144" w:rsidRPr="00573BF1" w:rsidRDefault="00F02144" w:rsidP="00F02144">
      <w:pPr>
        <w:numPr>
          <w:ilvl w:val="0"/>
          <w:numId w:val="2"/>
        </w:numPr>
        <w:spacing w:before="60"/>
        <w:ind w:left="568" w:hanging="284"/>
      </w:pPr>
      <w:r>
        <w:t xml:space="preserve">μη υπολογισμός της </w:t>
      </w:r>
      <w:r w:rsidRPr="00573BF1">
        <w:t>Εισφορά</w:t>
      </w:r>
      <w:r>
        <w:t>ς</w:t>
      </w:r>
      <w:r w:rsidRPr="00573BF1">
        <w:t xml:space="preserve"> Αλληλεγγύης</w:t>
      </w:r>
      <w:r>
        <w:t xml:space="preserve"> για τους εργαζόμενους συνταξιούχους </w:t>
      </w:r>
      <w:r w:rsidRPr="00573BF1">
        <w:t>με βάση την προσαύξηση της σύνταξής τους λόγω της εργασίας.</w:t>
      </w:r>
    </w:p>
    <w:p w14:paraId="1D60D6E2" w14:textId="77777777" w:rsidR="00F02144" w:rsidRPr="002A1C73" w:rsidRDefault="00F02144" w:rsidP="00F02144">
      <w:r>
        <w:t>Ειδικότερα, η α</w:t>
      </w:r>
      <w:r w:rsidRPr="002A1C73">
        <w:t xml:space="preserve">ναμόρφωση </w:t>
      </w:r>
      <w:r>
        <w:t xml:space="preserve">της </w:t>
      </w:r>
      <w:r w:rsidRPr="002A1C73">
        <w:t>φορολογικής κλίμακας</w:t>
      </w:r>
      <w:r>
        <w:t xml:space="preserve"> συνίσταται στα ακόλουθα</w:t>
      </w:r>
      <w:r w:rsidRPr="002A1C73">
        <w:t>:</w:t>
      </w:r>
    </w:p>
    <w:p w14:paraId="272070FF" w14:textId="77777777" w:rsidR="00F02144" w:rsidRPr="0067760D" w:rsidRDefault="00F02144" w:rsidP="00F02144">
      <w:pPr>
        <w:numPr>
          <w:ilvl w:val="0"/>
          <w:numId w:val="2"/>
        </w:numPr>
        <w:spacing w:before="120" w:after="60"/>
        <w:ind w:left="568" w:hanging="284"/>
      </w:pPr>
      <w:r>
        <w:t>μείωση των</w:t>
      </w:r>
      <w:r w:rsidRPr="0067760D">
        <w:t xml:space="preserve"> φορολογικ</w:t>
      </w:r>
      <w:r>
        <w:t xml:space="preserve">ών </w:t>
      </w:r>
      <w:r w:rsidRPr="0067760D">
        <w:t>συντελεστ</w:t>
      </w:r>
      <w:r>
        <w:t>ών</w:t>
      </w:r>
      <w:r w:rsidRPr="0067760D">
        <w:t xml:space="preserve"> κατά 2% για εισοδήματα από 10.000 έως 40.000 ευρώ. </w:t>
      </w:r>
      <w:r>
        <w:t>Συγκεκριμένα, οι φορολογικοί συντελεστές μειώνονται</w:t>
      </w:r>
      <w:r w:rsidRPr="0067760D">
        <w:t>:</w:t>
      </w:r>
    </w:p>
    <w:p w14:paraId="229BB8C3" w14:textId="77777777" w:rsidR="00F02144" w:rsidRPr="00B56307"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Pr>
          <w:rFonts w:cs="Arial"/>
          <w:szCs w:val="22"/>
          <w:lang w:val="el-GR"/>
        </w:rPr>
        <w:t>α</w:t>
      </w:r>
      <w:r w:rsidRPr="00B56307">
        <w:rPr>
          <w:rFonts w:cs="Arial"/>
          <w:szCs w:val="22"/>
          <w:lang w:val="el-GR"/>
        </w:rPr>
        <w:t>πό 22% σε 20% για εισόδημα μεταξύ 10.000</w:t>
      </w:r>
      <w:r w:rsidRPr="00950885">
        <w:rPr>
          <w:rFonts w:cs="Arial"/>
          <w:szCs w:val="22"/>
          <w:lang w:val="el-GR"/>
        </w:rPr>
        <w:t xml:space="preserve"> </w:t>
      </w:r>
      <w:r w:rsidRPr="00B56307">
        <w:rPr>
          <w:rFonts w:cs="Arial"/>
          <w:szCs w:val="22"/>
          <w:lang w:val="el-GR"/>
        </w:rPr>
        <w:t>-</w:t>
      </w:r>
      <w:r w:rsidRPr="00950885">
        <w:rPr>
          <w:rFonts w:cs="Arial"/>
          <w:szCs w:val="22"/>
          <w:lang w:val="el-GR"/>
        </w:rPr>
        <w:t xml:space="preserve"> </w:t>
      </w:r>
      <w:r w:rsidRPr="00B56307">
        <w:rPr>
          <w:rFonts w:cs="Arial"/>
          <w:szCs w:val="22"/>
          <w:lang w:val="el-GR"/>
        </w:rPr>
        <w:t>20.000</w:t>
      </w:r>
      <w:r w:rsidRPr="00950885">
        <w:rPr>
          <w:rFonts w:cs="Arial"/>
          <w:szCs w:val="22"/>
          <w:lang w:val="el-GR"/>
        </w:rPr>
        <w:t xml:space="preserve"> </w:t>
      </w:r>
      <w:r>
        <w:rPr>
          <w:rFonts w:cs="Arial"/>
          <w:szCs w:val="22"/>
          <w:lang w:val="el-GR"/>
        </w:rPr>
        <w:t>ευρώ,</w:t>
      </w:r>
    </w:p>
    <w:p w14:paraId="4B0BC750" w14:textId="77777777" w:rsidR="00F02144" w:rsidRPr="00B56307"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Pr>
          <w:rFonts w:cs="Arial"/>
          <w:szCs w:val="22"/>
          <w:lang w:val="el-GR"/>
        </w:rPr>
        <w:t>α</w:t>
      </w:r>
      <w:r w:rsidRPr="00B56307">
        <w:rPr>
          <w:rFonts w:cs="Arial"/>
          <w:szCs w:val="22"/>
          <w:lang w:val="el-GR"/>
        </w:rPr>
        <w:t>πό 28% σε 26% για εισόδημα μεταξύ 20.000</w:t>
      </w:r>
      <w:r w:rsidRPr="00950885">
        <w:rPr>
          <w:rFonts w:cs="Arial"/>
          <w:szCs w:val="22"/>
          <w:lang w:val="el-GR"/>
        </w:rPr>
        <w:t xml:space="preserve"> </w:t>
      </w:r>
      <w:r w:rsidRPr="00B56307">
        <w:rPr>
          <w:rFonts w:cs="Arial"/>
          <w:szCs w:val="22"/>
          <w:lang w:val="el-GR"/>
        </w:rPr>
        <w:t>-</w:t>
      </w:r>
      <w:r w:rsidRPr="00950885">
        <w:rPr>
          <w:rFonts w:cs="Arial"/>
          <w:szCs w:val="22"/>
          <w:lang w:val="el-GR"/>
        </w:rPr>
        <w:t xml:space="preserve"> </w:t>
      </w:r>
      <w:r w:rsidRPr="00B56307">
        <w:rPr>
          <w:rFonts w:cs="Arial"/>
          <w:szCs w:val="22"/>
          <w:lang w:val="el-GR"/>
        </w:rPr>
        <w:t>30.000</w:t>
      </w:r>
      <w:r>
        <w:rPr>
          <w:rFonts w:cs="Arial"/>
          <w:szCs w:val="22"/>
          <w:lang w:val="el-GR"/>
        </w:rPr>
        <w:t xml:space="preserve"> ευρώ και</w:t>
      </w:r>
    </w:p>
    <w:p w14:paraId="1DEA23ED" w14:textId="77777777" w:rsidR="00F02144" w:rsidRPr="00B56307"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Pr>
          <w:rFonts w:cs="Arial"/>
          <w:szCs w:val="22"/>
          <w:lang w:val="el-GR"/>
        </w:rPr>
        <w:t>α</w:t>
      </w:r>
      <w:r w:rsidRPr="00B56307">
        <w:rPr>
          <w:rFonts w:cs="Arial"/>
          <w:szCs w:val="22"/>
          <w:lang w:val="el-GR"/>
        </w:rPr>
        <w:t>πό 36% σε 34% για εισόδημα μεταξύ 30.000</w:t>
      </w:r>
      <w:r w:rsidRPr="00950885">
        <w:rPr>
          <w:rFonts w:cs="Arial"/>
          <w:szCs w:val="22"/>
          <w:lang w:val="el-GR"/>
        </w:rPr>
        <w:t xml:space="preserve"> </w:t>
      </w:r>
      <w:r w:rsidRPr="00B56307">
        <w:rPr>
          <w:rFonts w:cs="Arial"/>
          <w:szCs w:val="22"/>
          <w:lang w:val="el-GR"/>
        </w:rPr>
        <w:t>-</w:t>
      </w:r>
      <w:r w:rsidRPr="00950885">
        <w:rPr>
          <w:rFonts w:cs="Arial"/>
          <w:szCs w:val="22"/>
          <w:lang w:val="el-GR"/>
        </w:rPr>
        <w:t xml:space="preserve"> </w:t>
      </w:r>
      <w:r w:rsidRPr="00B56307">
        <w:rPr>
          <w:rFonts w:cs="Arial"/>
          <w:szCs w:val="22"/>
          <w:lang w:val="el-GR"/>
        </w:rPr>
        <w:t>40.000</w:t>
      </w:r>
      <w:r>
        <w:rPr>
          <w:rFonts w:cs="Arial"/>
          <w:szCs w:val="22"/>
          <w:lang w:val="el-GR"/>
        </w:rPr>
        <w:t xml:space="preserve"> ευρώ,</w:t>
      </w:r>
    </w:p>
    <w:p w14:paraId="3A710919" w14:textId="77777777" w:rsidR="00F02144" w:rsidRPr="00B56307" w:rsidRDefault="00F02144" w:rsidP="00F02144">
      <w:pPr>
        <w:numPr>
          <w:ilvl w:val="0"/>
          <w:numId w:val="1"/>
        </w:numPr>
        <w:spacing w:before="60" w:after="60"/>
        <w:ind w:left="568" w:hanging="284"/>
        <w:rPr>
          <w:rFonts w:cs="Arial"/>
        </w:rPr>
      </w:pPr>
      <w:r>
        <w:rPr>
          <w:rFonts w:cs="Arial"/>
        </w:rPr>
        <w:t xml:space="preserve">εισαγωγή νέας </w:t>
      </w:r>
      <w:r w:rsidRPr="00B56307">
        <w:rPr>
          <w:rFonts w:cs="Arial"/>
        </w:rPr>
        <w:t>φορολογική</w:t>
      </w:r>
      <w:r>
        <w:rPr>
          <w:rFonts w:cs="Arial"/>
        </w:rPr>
        <w:t>ς</w:t>
      </w:r>
      <w:r w:rsidRPr="00B56307">
        <w:rPr>
          <w:rFonts w:cs="Arial"/>
        </w:rPr>
        <w:t xml:space="preserve"> κλίμακα</w:t>
      </w:r>
      <w:r>
        <w:rPr>
          <w:rFonts w:cs="Arial"/>
        </w:rPr>
        <w:t>ς</w:t>
      </w:r>
      <w:r w:rsidRPr="00B56307">
        <w:rPr>
          <w:rFonts w:cs="Arial"/>
        </w:rPr>
        <w:t xml:space="preserve"> με συντελεστή 39% για εισοδήματα μεταξύ 40.000 και 60.000 ευρώ</w:t>
      </w:r>
      <w:r>
        <w:rPr>
          <w:rFonts w:cs="Arial"/>
        </w:rPr>
        <w:t>,</w:t>
      </w:r>
    </w:p>
    <w:p w14:paraId="1D76E14C" w14:textId="77777777" w:rsidR="00F02144" w:rsidRPr="00873EAD" w:rsidRDefault="00F02144" w:rsidP="00F02144">
      <w:pPr>
        <w:numPr>
          <w:ilvl w:val="0"/>
          <w:numId w:val="1"/>
        </w:numPr>
        <w:spacing w:before="60" w:after="60"/>
        <w:ind w:left="568" w:hanging="284"/>
        <w:rPr>
          <w:rFonts w:cs="Arial"/>
        </w:rPr>
      </w:pPr>
      <w:r>
        <w:t>ο</w:t>
      </w:r>
      <w:r w:rsidRPr="00873EAD">
        <w:t xml:space="preserve"> συντελεστής </w:t>
      </w:r>
      <w:r>
        <w:t xml:space="preserve">για εισόδημα από </w:t>
      </w:r>
      <w:r w:rsidRPr="00B52942">
        <w:t xml:space="preserve">10.000 έως 20.000 ευρώ, </w:t>
      </w:r>
      <w:r>
        <w:t>ο οποίος</w:t>
      </w:r>
      <w:r w:rsidRPr="00873EAD">
        <w:t xml:space="preserve"> πλέον θα ανέρχεται σε 20% για φορολογούμενους χωρίς τέκνα, μειώνεται περ</w:t>
      </w:r>
      <w:r>
        <w:t>αιτέρω</w:t>
      </w:r>
      <w:r w:rsidRPr="00873EAD">
        <w:t xml:space="preserve"> αναλόγως του αριθμού των τέκνων και ακόμη περισσότερο για τους </w:t>
      </w:r>
      <w:proofErr w:type="spellStart"/>
      <w:r w:rsidRPr="00873EAD">
        <w:t>τρίτεκνους</w:t>
      </w:r>
      <w:proofErr w:type="spellEnd"/>
      <w:r w:rsidRPr="00873EAD">
        <w:t xml:space="preserve"> σε:</w:t>
      </w:r>
    </w:p>
    <w:p w14:paraId="74ADD295"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Pr>
          <w:lang w:val="el-GR"/>
        </w:rPr>
        <w:t>18% για φορολογούμενους με 1 εξαρτώμενο τέκνο,</w:t>
      </w:r>
    </w:p>
    <w:p w14:paraId="4B74A440"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sidRPr="00356794">
        <w:rPr>
          <w:rFonts w:cs="Arial"/>
          <w:szCs w:val="22"/>
          <w:lang w:val="el-GR"/>
        </w:rPr>
        <w:t>16</w:t>
      </w:r>
      <w:r>
        <w:rPr>
          <w:lang w:val="el-GR"/>
        </w:rPr>
        <w:t>% για φορολογούμενους με 2 εξαρτώμενα τέκνα και</w:t>
      </w:r>
    </w:p>
    <w:p w14:paraId="54CE0A7C"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Pr>
          <w:lang w:val="el-GR"/>
        </w:rPr>
        <w:t>9% για φορολογούμενους με 3 εξαρτώμενα τέκνα,</w:t>
      </w:r>
    </w:p>
    <w:p w14:paraId="7F750BB6" w14:textId="77777777" w:rsidR="00F02144" w:rsidRPr="00B52942" w:rsidRDefault="00F02144" w:rsidP="00F02144">
      <w:pPr>
        <w:numPr>
          <w:ilvl w:val="0"/>
          <w:numId w:val="1"/>
        </w:numPr>
        <w:spacing w:before="60" w:after="60"/>
        <w:ind w:left="568" w:hanging="284"/>
      </w:pPr>
      <w:r w:rsidRPr="00B52942">
        <w:t>όσον αφορά στους πολύτεκνους, προβλέπεται μεγαλύτερη μείωση των συντελεστών και ειδικότερα, για οικογένειες με τέσσερα ή περισσότερα παιδιά ο φόρος για εισοδήματα έως 20.000 ευρώ μηδενίζεται,</w:t>
      </w:r>
    </w:p>
    <w:p w14:paraId="484F4F0F" w14:textId="77777777" w:rsidR="00F02144" w:rsidRPr="00873EAD" w:rsidRDefault="00F02144" w:rsidP="00F02144">
      <w:pPr>
        <w:numPr>
          <w:ilvl w:val="0"/>
          <w:numId w:val="1"/>
        </w:numPr>
        <w:spacing w:before="60" w:after="60"/>
        <w:ind w:left="568" w:hanging="284"/>
        <w:rPr>
          <w:rFonts w:cs="Arial"/>
        </w:rPr>
      </w:pPr>
      <w:r w:rsidRPr="00356794">
        <w:rPr>
          <w:rFonts w:cs="Arial"/>
        </w:rPr>
        <w:lastRenderedPageBreak/>
        <w:t xml:space="preserve">ο συντελεστής </w:t>
      </w:r>
      <w:r>
        <w:t>για εισόδημα από</w:t>
      </w:r>
      <w:r w:rsidRPr="00E23E5A">
        <w:t xml:space="preserve"> </w:t>
      </w:r>
      <w:r w:rsidRPr="00E23E5A">
        <w:rPr>
          <w:rFonts w:cs="Arial"/>
        </w:rPr>
        <w:t>20.000 έως 30.000 ευρώ, ο οποίος πλέον θα ανέρχεται</w:t>
      </w:r>
      <w:r w:rsidRPr="00356794">
        <w:rPr>
          <w:rFonts w:cs="Arial"/>
        </w:rPr>
        <w:t xml:space="preserve"> σε 26% για φορολογούμενους χωρίς τέκνα, μειώνεται επίσης κατά 2 ποσοστιαίες μονάδες για κάθε τέκνο, ανεξαρτήτως αριθμού τέκνων:</w:t>
      </w:r>
    </w:p>
    <w:p w14:paraId="2598DBBA"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Pr>
          <w:lang w:val="el-GR"/>
        </w:rPr>
        <w:t>24% για φορολογούμενους με 1 εξαρτώμενο τέκνο,</w:t>
      </w:r>
    </w:p>
    <w:p w14:paraId="743229E9" w14:textId="77777777" w:rsidR="00F02144" w:rsidRDefault="00F02144" w:rsidP="00F02144">
      <w:pPr>
        <w:pStyle w:val="Web"/>
        <w:numPr>
          <w:ilvl w:val="1"/>
          <w:numId w:val="3"/>
        </w:numPr>
        <w:tabs>
          <w:tab w:val="clear" w:pos="1440"/>
          <w:tab w:val="num" w:pos="567"/>
        </w:tabs>
        <w:spacing w:before="60" w:beforeAutospacing="0" w:after="60" w:afterAutospacing="0"/>
        <w:ind w:left="851" w:hanging="284"/>
        <w:rPr>
          <w:lang w:val="el-GR"/>
        </w:rPr>
      </w:pPr>
      <w:r>
        <w:rPr>
          <w:lang w:val="el-GR"/>
        </w:rPr>
        <w:t>22% για φορολογούμενους με 2 εξαρτώμενα τέκνα,</w:t>
      </w:r>
    </w:p>
    <w:p w14:paraId="437ECA74" w14:textId="77777777" w:rsidR="00F02144" w:rsidRPr="00356794"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sidRPr="00356794">
        <w:rPr>
          <w:rFonts w:cs="Arial"/>
          <w:szCs w:val="22"/>
          <w:lang w:val="el-GR"/>
        </w:rPr>
        <w:t xml:space="preserve">20% για φορολογούμενους με </w:t>
      </w:r>
      <w:r>
        <w:rPr>
          <w:rFonts w:cs="Arial"/>
          <w:szCs w:val="22"/>
          <w:lang w:val="el-GR"/>
        </w:rPr>
        <w:t>3</w:t>
      </w:r>
      <w:r w:rsidRPr="00356794">
        <w:rPr>
          <w:rFonts w:cs="Arial"/>
          <w:szCs w:val="22"/>
          <w:lang w:val="el-GR"/>
        </w:rPr>
        <w:t xml:space="preserve"> εξαρτώμενα τέκνα</w:t>
      </w:r>
      <w:r>
        <w:rPr>
          <w:rFonts w:cs="Arial"/>
          <w:szCs w:val="22"/>
          <w:lang w:val="el-GR"/>
        </w:rPr>
        <w:t>,</w:t>
      </w:r>
    </w:p>
    <w:p w14:paraId="722992E3" w14:textId="77777777" w:rsidR="00F02144" w:rsidRPr="00356794" w:rsidRDefault="00F02144" w:rsidP="00F02144">
      <w:pPr>
        <w:pStyle w:val="Web"/>
        <w:numPr>
          <w:ilvl w:val="1"/>
          <w:numId w:val="3"/>
        </w:numPr>
        <w:tabs>
          <w:tab w:val="clear" w:pos="1440"/>
          <w:tab w:val="num" w:pos="567"/>
        </w:tabs>
        <w:spacing w:before="60" w:beforeAutospacing="0" w:after="60" w:afterAutospacing="0"/>
        <w:ind w:left="851" w:hanging="284"/>
        <w:rPr>
          <w:rFonts w:cs="Arial"/>
          <w:szCs w:val="22"/>
          <w:lang w:val="el-GR"/>
        </w:rPr>
      </w:pPr>
      <w:r w:rsidRPr="00356794">
        <w:rPr>
          <w:rFonts w:cs="Arial"/>
          <w:szCs w:val="22"/>
          <w:lang w:val="el-GR"/>
        </w:rPr>
        <w:t xml:space="preserve">18% για φορολογούμενους με </w:t>
      </w:r>
      <w:r>
        <w:rPr>
          <w:rFonts w:cs="Arial"/>
          <w:szCs w:val="22"/>
          <w:lang w:val="el-GR"/>
        </w:rPr>
        <w:t>4</w:t>
      </w:r>
      <w:r w:rsidRPr="00356794">
        <w:rPr>
          <w:rFonts w:cs="Arial"/>
          <w:szCs w:val="22"/>
          <w:lang w:val="el-GR"/>
        </w:rPr>
        <w:t xml:space="preserve"> εξαρτώμενα τέκνα</w:t>
      </w:r>
      <w:r>
        <w:rPr>
          <w:rFonts w:cs="Arial"/>
          <w:szCs w:val="22"/>
          <w:lang w:val="el-GR"/>
        </w:rPr>
        <w:t xml:space="preserve"> και</w:t>
      </w:r>
    </w:p>
    <w:p w14:paraId="3FF50AFF" w14:textId="77777777" w:rsidR="00F02144" w:rsidRPr="00AB1D3C" w:rsidRDefault="00F02144" w:rsidP="00F02144">
      <w:pPr>
        <w:pStyle w:val="Web"/>
        <w:numPr>
          <w:ilvl w:val="1"/>
          <w:numId w:val="3"/>
        </w:numPr>
        <w:tabs>
          <w:tab w:val="clear" w:pos="1440"/>
          <w:tab w:val="num" w:pos="567"/>
        </w:tabs>
        <w:spacing w:before="60" w:beforeAutospacing="0" w:after="60" w:afterAutospacing="0"/>
        <w:ind w:left="851" w:hanging="284"/>
        <w:rPr>
          <w:rFonts w:cs="Arial"/>
          <w:lang w:val="el-GR"/>
        </w:rPr>
      </w:pPr>
      <w:r>
        <w:rPr>
          <w:lang w:val="el-GR"/>
        </w:rPr>
        <w:t>16% για φορολογούμενους με 5 εξαρτώμενα τέκνα κ.λπ.,</w:t>
      </w:r>
    </w:p>
    <w:p w14:paraId="36B3AE48" w14:textId="77777777" w:rsidR="00F02144" w:rsidRPr="00B56307" w:rsidRDefault="00F02144" w:rsidP="00F02144">
      <w:pPr>
        <w:numPr>
          <w:ilvl w:val="0"/>
          <w:numId w:val="1"/>
        </w:numPr>
        <w:spacing w:before="60" w:after="60"/>
        <w:ind w:left="568" w:hanging="284"/>
        <w:rPr>
          <w:rFonts w:cs="Arial"/>
        </w:rPr>
      </w:pPr>
      <w:r>
        <w:rPr>
          <w:rFonts w:cs="Arial"/>
        </w:rPr>
        <w:t>μηδενισμός του φόρου γ</w:t>
      </w:r>
      <w:r w:rsidRPr="00B56307">
        <w:rPr>
          <w:rFonts w:cs="Arial"/>
        </w:rPr>
        <w:t xml:space="preserve">ια </w:t>
      </w:r>
      <w:r>
        <w:rPr>
          <w:rFonts w:cs="Arial"/>
        </w:rPr>
        <w:t xml:space="preserve">εισοδήματα </w:t>
      </w:r>
      <w:r w:rsidRPr="00B56307">
        <w:rPr>
          <w:rFonts w:cs="Arial"/>
        </w:rPr>
        <w:t xml:space="preserve">έως 20.000 ευρώ </w:t>
      </w:r>
      <w:r>
        <w:rPr>
          <w:rFonts w:cs="Arial"/>
        </w:rPr>
        <w:t>των νέων ηλικίας</w:t>
      </w:r>
      <w:r w:rsidRPr="00B56307">
        <w:rPr>
          <w:rFonts w:cs="Arial"/>
        </w:rPr>
        <w:t xml:space="preserve"> έως 25 ετών</w:t>
      </w:r>
      <w:r>
        <w:rPr>
          <w:rFonts w:cs="Arial"/>
        </w:rPr>
        <w:t xml:space="preserve"> και</w:t>
      </w:r>
    </w:p>
    <w:p w14:paraId="2631CB3C" w14:textId="77777777" w:rsidR="00F02144" w:rsidRPr="00B56307" w:rsidRDefault="00F02144" w:rsidP="00F02144">
      <w:pPr>
        <w:numPr>
          <w:ilvl w:val="0"/>
          <w:numId w:val="2"/>
        </w:numPr>
        <w:spacing w:before="60"/>
        <w:ind w:left="568" w:hanging="284"/>
      </w:pPr>
      <w:r>
        <w:t>διαμόρφωση σε</w:t>
      </w:r>
      <w:r w:rsidRPr="00B56307">
        <w:t xml:space="preserve"> 9%</w:t>
      </w:r>
      <w:r>
        <w:t xml:space="preserve"> του συντελεστή</w:t>
      </w:r>
      <w:r w:rsidRPr="00B56307">
        <w:t xml:space="preserve"> για εισόδημα από 10.000 έως 20.000 ευρώ </w:t>
      </w:r>
      <w:r>
        <w:t>των νέων</w:t>
      </w:r>
      <w:r w:rsidRPr="00B56307">
        <w:t xml:space="preserve"> </w:t>
      </w:r>
      <w:r>
        <w:t xml:space="preserve">ηλικίας από </w:t>
      </w:r>
      <w:r w:rsidRPr="00B56307">
        <w:t>26 έως 30 ετών</w:t>
      </w:r>
      <w:r>
        <w:t>.</w:t>
      </w:r>
    </w:p>
    <w:p w14:paraId="5F4E96C9" w14:textId="77777777" w:rsidR="00F02144" w:rsidRPr="002A1C73" w:rsidRDefault="00F02144" w:rsidP="00F02144">
      <w:r w:rsidRPr="002A1C73">
        <w:t>Το δημοσιονομικό κόστος της μεταρρύθμισης εκτιμάται σε 1,2 δισ. ευρώ για το 2026</w:t>
      </w:r>
      <w:r>
        <w:t xml:space="preserve"> και σε 1,6 δισ. ευρώ για το 2027 και αναμένεται να </w:t>
      </w:r>
      <w:r w:rsidRPr="002A1C73">
        <w:t>ωφελήσει περίπου 4 εκατομμύρια φορολογούμενους.</w:t>
      </w:r>
    </w:p>
    <w:p w14:paraId="4297C48E" w14:textId="77777777" w:rsidR="0075257B" w:rsidRPr="00AA106F" w:rsidRDefault="0075257B" w:rsidP="0075257B">
      <w:pPr>
        <w:pStyle w:val="5"/>
        <w:keepNext w:val="0"/>
        <w:spacing w:before="360" w:after="240"/>
        <w:rPr>
          <w:color w:val="215E99" w:themeColor="text2" w:themeTint="BF"/>
        </w:rPr>
      </w:pPr>
      <w:bookmarkStart w:id="14" w:name="_Toc209798256"/>
      <w:bookmarkStart w:id="15" w:name="_Toc210055423"/>
      <w:bookmarkStart w:id="16" w:name="_Toc210059719"/>
      <w:bookmarkStart w:id="17" w:name="_Toc210218230"/>
      <w:bookmarkStart w:id="18" w:name="_Toc210394914"/>
      <w:bookmarkStart w:id="19" w:name="_Toc210494444"/>
      <w:bookmarkStart w:id="20" w:name="_Toc210570636"/>
      <w:bookmarkStart w:id="21" w:name="_Toc210570681"/>
      <w:r w:rsidRPr="00AA106F">
        <w:rPr>
          <w:color w:val="215E99" w:themeColor="text2" w:themeTint="BF"/>
        </w:rPr>
        <w:t>Αυξήσεις αποδοχών συνταξιούχων</w:t>
      </w:r>
      <w:bookmarkEnd w:id="14"/>
      <w:bookmarkEnd w:id="15"/>
      <w:bookmarkEnd w:id="16"/>
      <w:bookmarkEnd w:id="17"/>
      <w:bookmarkEnd w:id="18"/>
      <w:bookmarkEnd w:id="19"/>
      <w:bookmarkEnd w:id="20"/>
      <w:bookmarkEnd w:id="21"/>
    </w:p>
    <w:p w14:paraId="535C5CF4" w14:textId="77777777" w:rsidR="0075257B" w:rsidRPr="00A0451B" w:rsidRDefault="0075257B" w:rsidP="0075257B">
      <w:r>
        <w:t>Κατά τη διάρκεια του 2025 εφαρμόστηκαν τα ακόλουθα μέτρα</w:t>
      </w:r>
      <w:r w:rsidRPr="00A0451B">
        <w:t>:</w:t>
      </w:r>
    </w:p>
    <w:p w14:paraId="1966EB3D" w14:textId="77777777" w:rsidR="0075257B" w:rsidRPr="00A0451B" w:rsidRDefault="0075257B" w:rsidP="0075257B">
      <w:pPr>
        <w:numPr>
          <w:ilvl w:val="0"/>
          <w:numId w:val="1"/>
        </w:numPr>
        <w:spacing w:before="120" w:after="60"/>
        <w:ind w:left="568" w:hanging="284"/>
        <w:rPr>
          <w:rFonts w:cs="Arial"/>
        </w:rPr>
      </w:pPr>
      <w:r>
        <w:rPr>
          <w:rFonts w:cs="Arial"/>
        </w:rPr>
        <w:t xml:space="preserve">αύξηση των </w:t>
      </w:r>
      <w:r w:rsidRPr="00A0451B">
        <w:rPr>
          <w:rFonts w:cs="Arial"/>
        </w:rPr>
        <w:t>συντάξε</w:t>
      </w:r>
      <w:r>
        <w:rPr>
          <w:rFonts w:cs="Arial"/>
        </w:rPr>
        <w:t>ων</w:t>
      </w:r>
      <w:r w:rsidRPr="00A0451B">
        <w:rPr>
          <w:rFonts w:cs="Arial"/>
        </w:rPr>
        <w:t xml:space="preserve"> με βάση τον πληθωρισμό και το ΑΕΠ κατά 2,4%</w:t>
      </w:r>
      <w:r>
        <w:rPr>
          <w:rFonts w:cs="Arial"/>
        </w:rPr>
        <w:t>, με δημοσιονομικό κόστος 474 εκατ.</w:t>
      </w:r>
      <w:r w:rsidRPr="00A0451B">
        <w:rPr>
          <w:rFonts w:cs="Arial"/>
        </w:rPr>
        <w:t xml:space="preserve"> ευρώ</w:t>
      </w:r>
      <w:r>
        <w:rPr>
          <w:rFonts w:cs="Arial"/>
        </w:rPr>
        <w:t>,</w:t>
      </w:r>
    </w:p>
    <w:p w14:paraId="1C5B3A89" w14:textId="77777777" w:rsidR="0075257B" w:rsidRPr="00D15FEA" w:rsidRDefault="0075257B" w:rsidP="0075257B">
      <w:pPr>
        <w:numPr>
          <w:ilvl w:val="0"/>
          <w:numId w:val="1"/>
        </w:numPr>
        <w:spacing w:before="60" w:after="60"/>
        <w:ind w:left="568" w:hanging="284"/>
        <w:rPr>
          <w:rFonts w:cs="Arial"/>
        </w:rPr>
      </w:pPr>
      <w:r>
        <w:rPr>
          <w:rFonts w:cs="Arial"/>
        </w:rPr>
        <w:t xml:space="preserve">ετήσια αναπροσαρμογή των ορίων </w:t>
      </w:r>
      <w:r w:rsidRPr="00D15FEA">
        <w:rPr>
          <w:rFonts w:cs="Arial"/>
        </w:rPr>
        <w:t>της Εισφοράς Αλληλεγγύης Συνταξιούχων (ΕΑΣ), ώστε οι συνταξιούχοι που υπάγονται σε αυτή να λαμβάνουν το πλήρες ποσό της αύξησης της σύνταξης</w:t>
      </w:r>
      <w:r>
        <w:rPr>
          <w:rFonts w:cs="Arial"/>
        </w:rPr>
        <w:t>,</w:t>
      </w:r>
    </w:p>
    <w:p w14:paraId="72E15629" w14:textId="77777777" w:rsidR="0075257B" w:rsidRPr="00D15FEA" w:rsidRDefault="0075257B" w:rsidP="0075257B">
      <w:pPr>
        <w:numPr>
          <w:ilvl w:val="0"/>
          <w:numId w:val="1"/>
        </w:numPr>
        <w:spacing w:before="60" w:after="60"/>
        <w:ind w:left="568" w:hanging="284"/>
        <w:rPr>
          <w:rFonts w:cs="Arial"/>
        </w:rPr>
      </w:pPr>
      <w:r>
        <w:rPr>
          <w:rFonts w:cs="Arial"/>
        </w:rPr>
        <w:t>επέκταση α</w:t>
      </w:r>
      <w:r w:rsidRPr="00D15FEA">
        <w:rPr>
          <w:rFonts w:cs="Arial"/>
        </w:rPr>
        <w:t xml:space="preserve">πό το 2025 </w:t>
      </w:r>
      <w:r>
        <w:rPr>
          <w:rFonts w:cs="Arial"/>
        </w:rPr>
        <w:t>τ</w:t>
      </w:r>
      <w:r w:rsidRPr="00D15FEA">
        <w:rPr>
          <w:rFonts w:cs="Arial"/>
        </w:rPr>
        <w:t>η</w:t>
      </w:r>
      <w:r>
        <w:rPr>
          <w:rFonts w:cs="Arial"/>
        </w:rPr>
        <w:t>ς</w:t>
      </w:r>
      <w:r w:rsidRPr="00D15FEA">
        <w:rPr>
          <w:rFonts w:cs="Arial"/>
        </w:rPr>
        <w:t xml:space="preserve"> απαλλαγή</w:t>
      </w:r>
      <w:r>
        <w:rPr>
          <w:rFonts w:cs="Arial"/>
        </w:rPr>
        <w:t>ς από τη</w:t>
      </w:r>
      <w:r w:rsidRPr="00D15FEA">
        <w:rPr>
          <w:rFonts w:cs="Arial"/>
        </w:rPr>
        <w:t xml:space="preserve"> φαρμακευτική δαπάνη</w:t>
      </w:r>
      <w:r>
        <w:rPr>
          <w:rFonts w:cs="Arial"/>
        </w:rPr>
        <w:t xml:space="preserve"> στ</w:t>
      </w:r>
      <w:r w:rsidRPr="00D15FEA">
        <w:rPr>
          <w:rFonts w:cs="Arial"/>
        </w:rPr>
        <w:t>ους χαμηλοσυνταξιούχους</w:t>
      </w:r>
      <w:r>
        <w:rPr>
          <w:rFonts w:cs="Arial"/>
        </w:rPr>
        <w:t xml:space="preserve"> και</w:t>
      </w:r>
    </w:p>
    <w:p w14:paraId="49B34C2B" w14:textId="77777777" w:rsidR="0075257B" w:rsidRPr="00B527A1" w:rsidRDefault="0075257B" w:rsidP="0075257B">
      <w:pPr>
        <w:numPr>
          <w:ilvl w:val="0"/>
          <w:numId w:val="1"/>
        </w:numPr>
        <w:spacing w:before="60" w:after="60"/>
        <w:ind w:left="568" w:hanging="284"/>
      </w:pPr>
      <w:r>
        <w:t>κ</w:t>
      </w:r>
      <w:r w:rsidRPr="00B527A1">
        <w:t>αθι</w:t>
      </w:r>
      <w:r>
        <w:t xml:space="preserve">έρωση </w:t>
      </w:r>
      <w:r w:rsidRPr="00B527A1">
        <w:t>κοινωνική</w:t>
      </w:r>
      <w:r>
        <w:t>ς</w:t>
      </w:r>
      <w:r w:rsidRPr="00B527A1">
        <w:t xml:space="preserve"> ενίσχυση</w:t>
      </w:r>
      <w:r>
        <w:t>ς ποσού</w:t>
      </w:r>
      <w:r w:rsidRPr="00B527A1">
        <w:t xml:space="preserve"> 250 ευρώ κάθε Νοέμβριο για συνταξιούχους άνω των 65 ετών με χαμηλά εισοδηματικά κριτήρια (14.000 ευρώ για άγαμους και 26.000 ευρώ για έγγαμους) καθώς και για ανασφάλιστους υπερήλικες και άτομα με αναπηρία, με ετήσιο κόστος 360 εκατ. ευρώ.</w:t>
      </w:r>
    </w:p>
    <w:p w14:paraId="7E7DEF66" w14:textId="77777777" w:rsidR="0075257B" w:rsidRPr="00B527A1" w:rsidRDefault="0075257B" w:rsidP="0075257B">
      <w:r w:rsidRPr="00B527A1">
        <w:t>Τα νέα μέτρα για τους συνταξιούχους, πέρα</w:t>
      </w:r>
      <w:r>
        <w:t>ν</w:t>
      </w:r>
      <w:r w:rsidRPr="00B527A1">
        <w:t xml:space="preserve"> </w:t>
      </w:r>
      <w:r>
        <w:t xml:space="preserve">των ωφελειών </w:t>
      </w:r>
      <w:r w:rsidRPr="00B527A1">
        <w:t>της φορολογικής μεταρρύθμισης και τη</w:t>
      </w:r>
      <w:r>
        <w:t>ς</w:t>
      </w:r>
      <w:r w:rsidRPr="00B527A1">
        <w:t xml:space="preserve"> ενίσχυση</w:t>
      </w:r>
      <w:r>
        <w:t>ς</w:t>
      </w:r>
      <w:r w:rsidRPr="00B527A1">
        <w:t xml:space="preserve"> του Νοεμβρίου, </w:t>
      </w:r>
      <w:r>
        <w:t xml:space="preserve">τα οποία </w:t>
      </w:r>
      <w:r w:rsidRPr="00B527A1">
        <w:t>θα εφαρμοστούν από το 2026</w:t>
      </w:r>
      <w:r>
        <w:t>,</w:t>
      </w:r>
      <w:r w:rsidRPr="00B527A1">
        <w:t xml:space="preserve"> είναι τα εξής:</w:t>
      </w:r>
    </w:p>
    <w:p w14:paraId="40561DD5" w14:textId="77777777" w:rsidR="0075257B" w:rsidRPr="00A0451B" w:rsidRDefault="0075257B" w:rsidP="0075257B">
      <w:pPr>
        <w:numPr>
          <w:ilvl w:val="0"/>
          <w:numId w:val="1"/>
        </w:numPr>
        <w:spacing w:before="120" w:after="60"/>
        <w:ind w:left="568" w:hanging="284"/>
        <w:rPr>
          <w:rFonts w:cs="Arial"/>
        </w:rPr>
      </w:pPr>
      <w:r w:rsidRPr="00A0451B">
        <w:rPr>
          <w:rFonts w:cs="Arial"/>
        </w:rPr>
        <w:t>περαιτέρω αύξηση των συντάξεων</w:t>
      </w:r>
      <w:r>
        <w:rPr>
          <w:rFonts w:cs="Arial"/>
        </w:rPr>
        <w:t xml:space="preserve"> </w:t>
      </w:r>
      <w:r w:rsidRPr="00A0451B">
        <w:rPr>
          <w:rFonts w:cs="Arial"/>
        </w:rPr>
        <w:t>με βάση τον πληθωρισμό και το ΑΕΠ</w:t>
      </w:r>
      <w:r>
        <w:rPr>
          <w:rFonts w:cs="Arial"/>
        </w:rPr>
        <w:t>,</w:t>
      </w:r>
    </w:p>
    <w:p w14:paraId="42C33EEF" w14:textId="77777777" w:rsidR="0075257B" w:rsidRPr="00D15FEA" w:rsidRDefault="0075257B" w:rsidP="0075257B">
      <w:pPr>
        <w:numPr>
          <w:ilvl w:val="0"/>
          <w:numId w:val="1"/>
        </w:numPr>
        <w:spacing w:before="60" w:after="60"/>
        <w:ind w:left="568" w:hanging="284"/>
        <w:rPr>
          <w:rFonts w:cs="Arial"/>
        </w:rPr>
      </w:pPr>
      <w:r>
        <w:rPr>
          <w:rFonts w:cs="Arial"/>
        </w:rPr>
        <w:t>μη συν</w:t>
      </w:r>
      <w:r w:rsidRPr="00D15FEA">
        <w:rPr>
          <w:rFonts w:cs="Arial"/>
        </w:rPr>
        <w:t xml:space="preserve">υπολογισμός </w:t>
      </w:r>
      <w:r>
        <w:rPr>
          <w:rFonts w:cs="Arial"/>
        </w:rPr>
        <w:t xml:space="preserve">της προσαύξησης της σύνταξης των εργαζόμενων συνταξιούχων λόγω </w:t>
      </w:r>
      <w:r w:rsidRPr="00D15FEA">
        <w:rPr>
          <w:rFonts w:cs="Arial"/>
        </w:rPr>
        <w:t xml:space="preserve">της εργασίας </w:t>
      </w:r>
      <w:r>
        <w:rPr>
          <w:rFonts w:cs="Arial"/>
        </w:rPr>
        <w:t xml:space="preserve">τους κατά τον υπολογισμό της </w:t>
      </w:r>
      <w:r w:rsidRPr="00D15FEA">
        <w:rPr>
          <w:rFonts w:cs="Arial"/>
        </w:rPr>
        <w:t xml:space="preserve">ΕΑΣ </w:t>
      </w:r>
      <w:r>
        <w:rPr>
          <w:rFonts w:cs="Arial"/>
        </w:rPr>
        <w:t>και</w:t>
      </w:r>
    </w:p>
    <w:p w14:paraId="57522666" w14:textId="77777777" w:rsidR="0075257B" w:rsidRPr="00B527A1" w:rsidRDefault="0075257B" w:rsidP="0075257B">
      <w:pPr>
        <w:numPr>
          <w:ilvl w:val="0"/>
          <w:numId w:val="2"/>
        </w:numPr>
        <w:spacing w:before="60"/>
        <w:ind w:left="568" w:hanging="284"/>
      </w:pPr>
      <w:r>
        <w:t xml:space="preserve">μη συμψηφισμός του </w:t>
      </w:r>
      <w:r w:rsidRPr="00B527A1">
        <w:t>50% της αύξηση</w:t>
      </w:r>
      <w:r>
        <w:t>ς της σύνταξης με την προσωπική διαφορά από τον Ιανουάριο 2026, πλήρης δε κατάργηση του συμψηφισμού από τον Ιανουάριο 2027</w:t>
      </w:r>
      <w:r w:rsidRPr="00B527A1">
        <w:t>. Το μέτρο αυτό εκτιμάται ότι θα ωφελήσει άμεσα περίπου 671.000 συνταξιούχους.</w:t>
      </w:r>
    </w:p>
    <w:p w14:paraId="0597ED27" w14:textId="77777777" w:rsidR="0075257B" w:rsidRPr="00B527A1" w:rsidRDefault="0075257B" w:rsidP="0075257B">
      <w:r w:rsidRPr="00B527A1">
        <w:t xml:space="preserve">Το συνολικό κόστος </w:t>
      </w:r>
      <w:r>
        <w:t>της αύξησης των συντάξεων βάσει πληθωρισμού και ΑΕΠ και λαμβανομένου υπόψη του μη συμψηφισμού με την προσωπική διαφορά, εκτιμάται για το 2026 σε 629 εκατ. ευρώ</w:t>
      </w:r>
      <w:r w:rsidRPr="00B527A1">
        <w:t>.</w:t>
      </w:r>
    </w:p>
    <w:p w14:paraId="30719955" w14:textId="77777777" w:rsidR="0075257B" w:rsidRPr="00AA106F" w:rsidRDefault="0075257B" w:rsidP="0075257B">
      <w:pPr>
        <w:pStyle w:val="5"/>
        <w:keepNext w:val="0"/>
        <w:spacing w:before="360" w:after="240"/>
        <w:rPr>
          <w:color w:val="215E99" w:themeColor="text2" w:themeTint="BF"/>
        </w:rPr>
      </w:pPr>
      <w:bookmarkStart w:id="22" w:name="_Toc209798257"/>
      <w:bookmarkStart w:id="23" w:name="_Toc210055424"/>
      <w:bookmarkStart w:id="24" w:name="_Toc210059720"/>
      <w:bookmarkStart w:id="25" w:name="_Toc210218231"/>
      <w:bookmarkStart w:id="26" w:name="_Toc210394915"/>
      <w:bookmarkStart w:id="27" w:name="_Toc210494445"/>
      <w:bookmarkStart w:id="28" w:name="_Toc210570637"/>
      <w:bookmarkStart w:id="29" w:name="_Toc210570682"/>
      <w:r w:rsidRPr="00AA106F">
        <w:rPr>
          <w:color w:val="215E99" w:themeColor="text2" w:themeTint="BF"/>
        </w:rPr>
        <w:t>Αυξήσεις αποδοχών δημόσιων υπαλλήλων</w:t>
      </w:r>
      <w:bookmarkEnd w:id="22"/>
      <w:bookmarkEnd w:id="23"/>
      <w:bookmarkEnd w:id="24"/>
      <w:bookmarkEnd w:id="25"/>
      <w:bookmarkEnd w:id="26"/>
      <w:bookmarkEnd w:id="27"/>
      <w:bookmarkEnd w:id="28"/>
      <w:bookmarkEnd w:id="29"/>
    </w:p>
    <w:p w14:paraId="11141325" w14:textId="77777777" w:rsidR="0075257B" w:rsidRPr="00A0451B" w:rsidRDefault="0075257B" w:rsidP="0075257B">
      <w:r>
        <w:t>Κατά τη διάρκεια του 2025 εφαρμόστηκαν τα ακόλουθα μέτρα</w:t>
      </w:r>
      <w:r w:rsidRPr="00A0451B">
        <w:t>:</w:t>
      </w:r>
    </w:p>
    <w:p w14:paraId="4A2F2DEF" w14:textId="77777777" w:rsidR="0075257B" w:rsidRPr="006214BC" w:rsidRDefault="0075257B" w:rsidP="0075257B">
      <w:pPr>
        <w:numPr>
          <w:ilvl w:val="0"/>
          <w:numId w:val="1"/>
        </w:numPr>
        <w:spacing w:before="120" w:after="60"/>
        <w:ind w:left="568" w:hanging="284"/>
      </w:pPr>
      <w:r>
        <w:lastRenderedPageBreak/>
        <w:t>θ</w:t>
      </w:r>
      <w:r w:rsidRPr="006214BC">
        <w:t>εσμοθέτηση κανόνα ετήσιας οριζόντιας αύξησης των μισθών ανάλογα με την αύξηση του κατώτατου μισθού</w:t>
      </w:r>
      <w:r>
        <w:t>,</w:t>
      </w:r>
      <w:r w:rsidRPr="006214BC">
        <w:t xml:space="preserve"> με </w:t>
      </w:r>
      <w:r>
        <w:t xml:space="preserve">το </w:t>
      </w:r>
      <w:r w:rsidRPr="006214BC">
        <w:t xml:space="preserve">δημοσιονομικό κόστος για το 2025 </w:t>
      </w:r>
      <w:r>
        <w:t xml:space="preserve">να ανέρχεται στο ποσό των </w:t>
      </w:r>
      <w:r w:rsidRPr="006214BC">
        <w:t>215 εκατ. ευρώ</w:t>
      </w:r>
      <w:r>
        <w:t>,</w:t>
      </w:r>
    </w:p>
    <w:p w14:paraId="0F020C35" w14:textId="77777777" w:rsidR="0075257B" w:rsidRPr="0082513E" w:rsidRDefault="0075257B" w:rsidP="0075257B">
      <w:pPr>
        <w:numPr>
          <w:ilvl w:val="0"/>
          <w:numId w:val="1"/>
        </w:numPr>
        <w:spacing w:before="60" w:after="60"/>
        <w:ind w:left="568" w:hanging="284"/>
        <w:rPr>
          <w:rFonts w:cs="Arial"/>
        </w:rPr>
      </w:pPr>
      <w:r>
        <w:rPr>
          <w:rFonts w:cs="Arial"/>
        </w:rPr>
        <w:t>α</w:t>
      </w:r>
      <w:r w:rsidRPr="0082513E">
        <w:rPr>
          <w:rFonts w:cs="Arial"/>
        </w:rPr>
        <w:t>υτοτελής φορολόγηση της αποζημίωσης των εφημεριών των ιατρών του Ε</w:t>
      </w:r>
      <w:r>
        <w:rPr>
          <w:rFonts w:cs="Arial"/>
        </w:rPr>
        <w:t xml:space="preserve">θνικού </w:t>
      </w:r>
      <w:r w:rsidRPr="0082513E">
        <w:rPr>
          <w:rFonts w:cs="Arial"/>
        </w:rPr>
        <w:t>Σ</w:t>
      </w:r>
      <w:r>
        <w:rPr>
          <w:rFonts w:cs="Arial"/>
        </w:rPr>
        <w:t xml:space="preserve">υστήματος </w:t>
      </w:r>
      <w:r w:rsidRPr="0082513E">
        <w:rPr>
          <w:rFonts w:cs="Arial"/>
        </w:rPr>
        <w:t>Υ</w:t>
      </w:r>
      <w:r>
        <w:rPr>
          <w:rFonts w:cs="Arial"/>
        </w:rPr>
        <w:t>γείας (ΕΣΥ)</w:t>
      </w:r>
      <w:r w:rsidRPr="0082513E">
        <w:rPr>
          <w:rFonts w:cs="Arial"/>
        </w:rPr>
        <w:t>, με κόστος 40 εκατ. ευρώ</w:t>
      </w:r>
      <w:r>
        <w:rPr>
          <w:rFonts w:cs="Arial"/>
        </w:rPr>
        <w:t>,</w:t>
      </w:r>
    </w:p>
    <w:p w14:paraId="5C9B13AF" w14:textId="77777777" w:rsidR="0075257B" w:rsidRPr="0082513E" w:rsidRDefault="0075257B" w:rsidP="0075257B">
      <w:pPr>
        <w:numPr>
          <w:ilvl w:val="0"/>
          <w:numId w:val="1"/>
        </w:numPr>
        <w:spacing w:before="60" w:after="60"/>
        <w:ind w:left="568" w:hanging="284"/>
        <w:rPr>
          <w:rFonts w:cs="Arial"/>
        </w:rPr>
      </w:pPr>
      <w:r>
        <w:rPr>
          <w:rFonts w:cs="Arial"/>
        </w:rPr>
        <w:t>μ</w:t>
      </w:r>
      <w:r w:rsidRPr="0082513E">
        <w:rPr>
          <w:rFonts w:cs="Arial"/>
        </w:rPr>
        <w:t xml:space="preserve">είωση των ασφαλιστικών εισφορών κατά μία (1) μονάδα και στο </w:t>
      </w:r>
      <w:r>
        <w:rPr>
          <w:rFonts w:cs="Arial"/>
        </w:rPr>
        <w:t>Δ</w:t>
      </w:r>
      <w:r w:rsidRPr="0082513E">
        <w:rPr>
          <w:rFonts w:cs="Arial"/>
        </w:rPr>
        <w:t>ημόσιο</w:t>
      </w:r>
      <w:r>
        <w:rPr>
          <w:rFonts w:cs="Arial"/>
        </w:rPr>
        <w:t>,</w:t>
      </w:r>
      <w:r w:rsidRPr="0082513E">
        <w:rPr>
          <w:rFonts w:cs="Arial"/>
        </w:rPr>
        <w:t xml:space="preserve"> με κόστος 83 εκατ. ευρώ</w:t>
      </w:r>
      <w:r>
        <w:rPr>
          <w:rFonts w:cs="Arial"/>
        </w:rPr>
        <w:t>,</w:t>
      </w:r>
    </w:p>
    <w:p w14:paraId="444F16E3" w14:textId="77777777" w:rsidR="0075257B" w:rsidRPr="0082513E" w:rsidRDefault="0075257B" w:rsidP="0075257B">
      <w:pPr>
        <w:numPr>
          <w:ilvl w:val="0"/>
          <w:numId w:val="1"/>
        </w:numPr>
        <w:spacing w:before="60" w:after="60"/>
        <w:ind w:left="568" w:hanging="284"/>
        <w:rPr>
          <w:rFonts w:cs="Arial"/>
        </w:rPr>
      </w:pPr>
      <w:r>
        <w:rPr>
          <w:rFonts w:cs="Arial"/>
        </w:rPr>
        <w:t>μ</w:t>
      </w:r>
      <w:r w:rsidRPr="0082513E">
        <w:rPr>
          <w:rFonts w:cs="Arial"/>
        </w:rPr>
        <w:t>ερικός ή πλήρης μη συμψηφισμός της προσωπικής διαφοράς στη μισθολογική εξέλιξη των δημ</w:t>
      </w:r>
      <w:r>
        <w:rPr>
          <w:rFonts w:cs="Arial"/>
        </w:rPr>
        <w:t>όσιων</w:t>
      </w:r>
      <w:r w:rsidRPr="0082513E">
        <w:rPr>
          <w:rFonts w:cs="Arial"/>
        </w:rPr>
        <w:t xml:space="preserve"> υπαλλήλων</w:t>
      </w:r>
      <w:r>
        <w:rPr>
          <w:rFonts w:cs="Arial"/>
        </w:rPr>
        <w:t>,</w:t>
      </w:r>
      <w:r w:rsidRPr="0082513E">
        <w:rPr>
          <w:rFonts w:cs="Arial"/>
        </w:rPr>
        <w:t xml:space="preserve"> με ετήσιο κόστος 12 εκατ. ευρώ προσαυξανόμενο κατά 5 εκατ. ευρώ ετησίως</w:t>
      </w:r>
      <w:r>
        <w:rPr>
          <w:rFonts w:cs="Arial"/>
        </w:rPr>
        <w:t>,</w:t>
      </w:r>
    </w:p>
    <w:p w14:paraId="292DD50A" w14:textId="77777777" w:rsidR="0075257B" w:rsidRPr="0082513E" w:rsidRDefault="0075257B" w:rsidP="0075257B">
      <w:pPr>
        <w:numPr>
          <w:ilvl w:val="0"/>
          <w:numId w:val="1"/>
        </w:numPr>
        <w:spacing w:before="60" w:after="60"/>
        <w:ind w:left="568" w:hanging="284"/>
        <w:rPr>
          <w:rFonts w:cs="Arial"/>
        </w:rPr>
      </w:pPr>
      <w:r>
        <w:rPr>
          <w:rFonts w:cs="Arial"/>
        </w:rPr>
        <w:t>αύξηση του</w:t>
      </w:r>
      <w:r w:rsidRPr="0082513E">
        <w:rPr>
          <w:rFonts w:cs="Arial"/>
        </w:rPr>
        <w:t xml:space="preserve"> κινήτρου επίτευξης στόχων</w:t>
      </w:r>
      <w:r>
        <w:rPr>
          <w:rFonts w:cs="Arial"/>
        </w:rPr>
        <w:t>,</w:t>
      </w:r>
      <w:r w:rsidRPr="0082513E">
        <w:rPr>
          <w:rFonts w:cs="Arial"/>
        </w:rPr>
        <w:t xml:space="preserve"> με ετήσιο κόστος 40 εκατ. ευρώ</w:t>
      </w:r>
      <w:r>
        <w:rPr>
          <w:rFonts w:cs="Arial"/>
        </w:rPr>
        <w:t>,</w:t>
      </w:r>
    </w:p>
    <w:p w14:paraId="5E529A8D" w14:textId="77777777" w:rsidR="0075257B" w:rsidRPr="0082513E" w:rsidRDefault="0075257B" w:rsidP="0075257B">
      <w:pPr>
        <w:numPr>
          <w:ilvl w:val="0"/>
          <w:numId w:val="1"/>
        </w:numPr>
        <w:spacing w:before="60" w:after="60"/>
        <w:ind w:left="568" w:hanging="284"/>
        <w:rPr>
          <w:rFonts w:cs="Arial"/>
        </w:rPr>
      </w:pPr>
      <w:r>
        <w:rPr>
          <w:rFonts w:cs="Arial"/>
        </w:rPr>
        <w:t>α</w:t>
      </w:r>
      <w:r w:rsidRPr="0082513E">
        <w:rPr>
          <w:rFonts w:cs="Arial"/>
        </w:rPr>
        <w:t xml:space="preserve">ύξηση της νυχτερινής αποζημίωσης των </w:t>
      </w:r>
      <w:proofErr w:type="spellStart"/>
      <w:r w:rsidRPr="0082513E">
        <w:rPr>
          <w:rFonts w:cs="Arial"/>
        </w:rPr>
        <w:t>ενστόλων</w:t>
      </w:r>
      <w:proofErr w:type="spellEnd"/>
      <w:r>
        <w:rPr>
          <w:rFonts w:cs="Arial"/>
        </w:rPr>
        <w:t>,</w:t>
      </w:r>
      <w:r w:rsidRPr="0082513E">
        <w:rPr>
          <w:rFonts w:cs="Arial"/>
        </w:rPr>
        <w:t xml:space="preserve"> με ετήσιο κόστος 25 εκατ. ευρώ</w:t>
      </w:r>
      <w:r>
        <w:rPr>
          <w:rFonts w:cs="Arial"/>
        </w:rPr>
        <w:t xml:space="preserve"> και</w:t>
      </w:r>
    </w:p>
    <w:p w14:paraId="21FFFCB9" w14:textId="77777777" w:rsidR="0075257B" w:rsidRPr="0082513E" w:rsidRDefault="0075257B" w:rsidP="0075257B">
      <w:pPr>
        <w:numPr>
          <w:ilvl w:val="0"/>
          <w:numId w:val="1"/>
        </w:numPr>
        <w:spacing w:before="60"/>
        <w:ind w:left="568" w:hanging="284"/>
        <w:rPr>
          <w:rFonts w:cs="Arial"/>
        </w:rPr>
      </w:pPr>
      <w:r w:rsidRPr="0082513E">
        <w:rPr>
          <w:rFonts w:cs="Arial"/>
        </w:rPr>
        <w:t>ενίσχυση των στελεχών των Ενόπλων Δυνάμεων και των Σωμάτων Ασφαλείας με το επίδομα ιδιαίτερων συνθηκών εργασίας και επικινδυνότητας ύψους 100 ευρώ μηνιαίως</w:t>
      </w:r>
      <w:r>
        <w:rPr>
          <w:rFonts w:cs="Arial"/>
        </w:rPr>
        <w:t>,</w:t>
      </w:r>
      <w:r w:rsidRPr="0082513E">
        <w:rPr>
          <w:rFonts w:cs="Arial"/>
        </w:rPr>
        <w:t xml:space="preserve"> με εκτιμώμενο συνολικό κόστος 111 εκατ. ευρώ για το 2025 και 222 εκατ. ευρώ για το 2026</w:t>
      </w:r>
      <w:r>
        <w:rPr>
          <w:rFonts w:cs="Arial"/>
        </w:rPr>
        <w:t>.</w:t>
      </w:r>
    </w:p>
    <w:p w14:paraId="748F1574" w14:textId="77777777" w:rsidR="0075257B" w:rsidRPr="0082513E" w:rsidRDefault="0075257B" w:rsidP="0075257B">
      <w:r>
        <w:t xml:space="preserve">Για το 2026, </w:t>
      </w:r>
      <w:r>
        <w:rPr>
          <w:rFonts w:cs="Arial"/>
          <w:iCs/>
          <w:szCs w:val="20"/>
        </w:rPr>
        <w:t>πέραν των ωφελειών που θα έχουν οι δημόσιοι υπάλληλοι από τη φορολογική μεταρρύθμιση, εφαρμόζονται οι ακόλουθες παρεμβάσεις ύψους 613 εκατ. ευρώ</w:t>
      </w:r>
      <w:r w:rsidRPr="00444A9F">
        <w:rPr>
          <w:rFonts w:cs="Arial"/>
          <w:iCs/>
          <w:szCs w:val="20"/>
        </w:rPr>
        <w:t>:</w:t>
      </w:r>
    </w:p>
    <w:p w14:paraId="3036F196" w14:textId="77777777" w:rsidR="0075257B" w:rsidRPr="0082513E" w:rsidRDefault="0075257B" w:rsidP="0075257B">
      <w:pPr>
        <w:numPr>
          <w:ilvl w:val="0"/>
          <w:numId w:val="1"/>
        </w:numPr>
        <w:spacing w:before="120" w:after="60"/>
        <w:ind w:left="568" w:hanging="284"/>
        <w:rPr>
          <w:rFonts w:cs="Arial"/>
        </w:rPr>
      </w:pPr>
      <w:r>
        <w:rPr>
          <w:rFonts w:cs="Arial"/>
        </w:rPr>
        <w:t>ο</w:t>
      </w:r>
      <w:r w:rsidRPr="0082513E">
        <w:rPr>
          <w:rFonts w:cs="Arial"/>
        </w:rPr>
        <w:t>ριζόντια αύξηση των μισθών από τον Απρίλιο 2026, ανάλογα με την αύξηση του κατώτατου μισθού</w:t>
      </w:r>
      <w:r>
        <w:rPr>
          <w:rFonts w:cs="Arial"/>
        </w:rPr>
        <w:t xml:space="preserve">, με εκτιμώμενο κόστος </w:t>
      </w:r>
      <w:r w:rsidRPr="0082513E">
        <w:rPr>
          <w:rFonts w:cs="Arial"/>
        </w:rPr>
        <w:t>358 εκατ. ευρώ</w:t>
      </w:r>
      <w:r>
        <w:rPr>
          <w:rFonts w:cs="Arial"/>
        </w:rPr>
        <w:t xml:space="preserve"> </w:t>
      </w:r>
      <w:r w:rsidRPr="0082513E">
        <w:rPr>
          <w:rFonts w:cs="Arial"/>
        </w:rPr>
        <w:t>περίπου</w:t>
      </w:r>
      <w:r>
        <w:rPr>
          <w:rFonts w:cs="Arial"/>
        </w:rPr>
        <w:t>,</w:t>
      </w:r>
    </w:p>
    <w:p w14:paraId="46DED771" w14:textId="77777777" w:rsidR="0075257B" w:rsidRPr="006214BC" w:rsidRDefault="0075257B" w:rsidP="0075257B">
      <w:pPr>
        <w:numPr>
          <w:ilvl w:val="0"/>
          <w:numId w:val="1"/>
        </w:numPr>
        <w:spacing w:before="60" w:after="60"/>
        <w:ind w:left="568" w:hanging="284"/>
        <w:rPr>
          <w:rFonts w:cs="Arial"/>
        </w:rPr>
      </w:pPr>
      <w:r>
        <w:rPr>
          <w:rFonts w:cs="Arial"/>
        </w:rPr>
        <w:t>α</w:t>
      </w:r>
      <w:r w:rsidRPr="006214BC">
        <w:rPr>
          <w:rFonts w:cs="Arial"/>
        </w:rPr>
        <w:t xml:space="preserve">ναμόρφωση </w:t>
      </w:r>
      <w:r>
        <w:rPr>
          <w:rFonts w:cs="Arial"/>
        </w:rPr>
        <w:t>του μ</w:t>
      </w:r>
      <w:r w:rsidRPr="006214BC">
        <w:rPr>
          <w:rFonts w:cs="Arial"/>
        </w:rPr>
        <w:t xml:space="preserve">ισθολογίου </w:t>
      </w:r>
      <w:r>
        <w:rPr>
          <w:rFonts w:cs="Arial"/>
        </w:rPr>
        <w:t xml:space="preserve">των </w:t>
      </w:r>
      <w:r w:rsidRPr="006214BC">
        <w:rPr>
          <w:rFonts w:cs="Arial"/>
        </w:rPr>
        <w:t xml:space="preserve">Ενόπλων Δυνάμεων με αυξήσεις </w:t>
      </w:r>
      <w:r>
        <w:rPr>
          <w:rFonts w:cs="Arial"/>
        </w:rPr>
        <w:t xml:space="preserve">εφαρμοζόμενες </w:t>
      </w:r>
      <w:r w:rsidRPr="006214BC">
        <w:rPr>
          <w:rFonts w:cs="Arial"/>
        </w:rPr>
        <w:t xml:space="preserve">από τον Οκτώβριο 2025, </w:t>
      </w:r>
      <w:r>
        <w:rPr>
          <w:rFonts w:cs="Arial"/>
        </w:rPr>
        <w:t xml:space="preserve">ετήσιου </w:t>
      </w:r>
      <w:r w:rsidRPr="006214BC">
        <w:rPr>
          <w:rFonts w:cs="Arial"/>
        </w:rPr>
        <w:t>κόστο</w:t>
      </w:r>
      <w:r>
        <w:rPr>
          <w:rFonts w:cs="Arial"/>
        </w:rPr>
        <w:t>υ</w:t>
      </w:r>
      <w:r w:rsidRPr="006214BC">
        <w:rPr>
          <w:rFonts w:cs="Arial"/>
        </w:rPr>
        <w:t>ς 162 εκατ. ευρώ</w:t>
      </w:r>
      <w:r>
        <w:rPr>
          <w:rFonts w:cs="Arial"/>
        </w:rPr>
        <w:t xml:space="preserve"> (καθαρού κόστους 85 εκατ. ευρώ μετά την αναδιάρθρωση της δομής των Ενόπλων Δυνάμεων)</w:t>
      </w:r>
      <w:r w:rsidRPr="006214BC">
        <w:rPr>
          <w:rFonts w:cs="Arial"/>
        </w:rPr>
        <w:t xml:space="preserve"> και των Σωμάτων Ασφαλείας (</w:t>
      </w:r>
      <w:r>
        <w:rPr>
          <w:rFonts w:cs="Arial"/>
        </w:rPr>
        <w:t>Ελληνική Α</w:t>
      </w:r>
      <w:r w:rsidRPr="006214BC">
        <w:rPr>
          <w:rFonts w:cs="Arial"/>
        </w:rPr>
        <w:t xml:space="preserve">στυνομία, </w:t>
      </w:r>
      <w:r>
        <w:rPr>
          <w:rFonts w:cs="Arial"/>
        </w:rPr>
        <w:t>Π</w:t>
      </w:r>
      <w:r w:rsidRPr="006214BC">
        <w:rPr>
          <w:rFonts w:cs="Arial"/>
        </w:rPr>
        <w:t>υροσβεστικ</w:t>
      </w:r>
      <w:r>
        <w:rPr>
          <w:rFonts w:cs="Arial"/>
        </w:rPr>
        <w:t>ό Σώμα, Λιμενικό Σώμα - Ελληνική Ακτοφυλακή</w:t>
      </w:r>
      <w:r w:rsidRPr="006214BC">
        <w:rPr>
          <w:rFonts w:cs="Arial"/>
        </w:rPr>
        <w:t>)</w:t>
      </w:r>
      <w:r>
        <w:rPr>
          <w:rFonts w:cs="Arial"/>
        </w:rPr>
        <w:t>,</w:t>
      </w:r>
      <w:r w:rsidRPr="006214BC">
        <w:rPr>
          <w:rFonts w:cs="Arial"/>
        </w:rPr>
        <w:t xml:space="preserve"> ετ</w:t>
      </w:r>
      <w:r>
        <w:rPr>
          <w:rFonts w:cs="Arial"/>
        </w:rPr>
        <w:t xml:space="preserve">ήσιου </w:t>
      </w:r>
      <w:r w:rsidRPr="006214BC">
        <w:rPr>
          <w:rFonts w:cs="Arial"/>
        </w:rPr>
        <w:t>κόστο</w:t>
      </w:r>
      <w:r>
        <w:rPr>
          <w:rFonts w:cs="Arial"/>
        </w:rPr>
        <w:t>υ</w:t>
      </w:r>
      <w:r w:rsidRPr="006214BC">
        <w:rPr>
          <w:rFonts w:cs="Arial"/>
        </w:rPr>
        <w:t>ς 127 εκατ. ευρώ</w:t>
      </w:r>
      <w:r>
        <w:rPr>
          <w:rFonts w:cs="Arial"/>
        </w:rPr>
        <w:t>,</w:t>
      </w:r>
    </w:p>
    <w:p w14:paraId="6DFBDC9F" w14:textId="77777777" w:rsidR="0075257B" w:rsidRPr="0082513E" w:rsidRDefault="0075257B" w:rsidP="0075257B">
      <w:pPr>
        <w:numPr>
          <w:ilvl w:val="0"/>
          <w:numId w:val="1"/>
        </w:numPr>
        <w:spacing w:before="60" w:after="60"/>
        <w:ind w:left="568" w:hanging="284"/>
        <w:rPr>
          <w:rFonts w:cs="Arial"/>
        </w:rPr>
      </w:pPr>
      <w:r>
        <w:rPr>
          <w:rFonts w:cs="Arial"/>
        </w:rPr>
        <w:t>α</w:t>
      </w:r>
      <w:r w:rsidRPr="0082513E">
        <w:rPr>
          <w:rFonts w:cs="Arial"/>
        </w:rPr>
        <w:t>υξήσεις στην αποζημίωση</w:t>
      </w:r>
      <w:r>
        <w:rPr>
          <w:rFonts w:cs="Arial"/>
        </w:rPr>
        <w:t xml:space="preserve"> υπηρεσίας </w:t>
      </w:r>
      <w:r w:rsidRPr="0082513E">
        <w:rPr>
          <w:rFonts w:cs="Arial"/>
        </w:rPr>
        <w:t>αλλοδαπή</w:t>
      </w:r>
      <w:r>
        <w:rPr>
          <w:rFonts w:cs="Arial"/>
        </w:rPr>
        <w:t xml:space="preserve">ς, </w:t>
      </w:r>
      <w:r w:rsidRPr="0082513E">
        <w:rPr>
          <w:rFonts w:cs="Arial"/>
        </w:rPr>
        <w:t>στο επίδομα ειδικών καθηκόντων</w:t>
      </w:r>
      <w:r>
        <w:rPr>
          <w:rFonts w:cs="Arial"/>
        </w:rPr>
        <w:t xml:space="preserve"> και</w:t>
      </w:r>
      <w:r w:rsidRPr="0082513E">
        <w:rPr>
          <w:rFonts w:cs="Arial"/>
        </w:rPr>
        <w:t xml:space="preserve"> </w:t>
      </w:r>
      <w:r>
        <w:rPr>
          <w:rFonts w:cs="Arial"/>
        </w:rPr>
        <w:t>στις αποζημιώσεις για τα δίδακτρα φοίτησης των τέκνων τ</w:t>
      </w:r>
      <w:r w:rsidRPr="0082513E">
        <w:rPr>
          <w:rFonts w:cs="Arial"/>
        </w:rPr>
        <w:t>ου προσωπικού του Υπουργείου Εξωτερικών</w:t>
      </w:r>
      <w:r>
        <w:rPr>
          <w:rFonts w:cs="Arial"/>
        </w:rPr>
        <w:t>,</w:t>
      </w:r>
      <w:r w:rsidRPr="0082513E">
        <w:rPr>
          <w:rFonts w:cs="Arial"/>
        </w:rPr>
        <w:t xml:space="preserve"> με ετήσιο κόστος 30 εκατ. ευρώ</w:t>
      </w:r>
      <w:r>
        <w:rPr>
          <w:rFonts w:cs="Arial"/>
        </w:rPr>
        <w:t>,</w:t>
      </w:r>
    </w:p>
    <w:p w14:paraId="724BA00B" w14:textId="77777777" w:rsidR="0075257B" w:rsidRPr="0082513E" w:rsidRDefault="0075257B" w:rsidP="0075257B">
      <w:pPr>
        <w:numPr>
          <w:ilvl w:val="0"/>
          <w:numId w:val="1"/>
        </w:numPr>
        <w:spacing w:before="60" w:after="60"/>
        <w:ind w:left="568" w:hanging="284"/>
        <w:rPr>
          <w:rFonts w:cs="Arial"/>
        </w:rPr>
      </w:pPr>
      <w:r>
        <w:rPr>
          <w:rFonts w:cs="Arial"/>
        </w:rPr>
        <w:t>μ</w:t>
      </w:r>
      <w:r w:rsidRPr="0082513E">
        <w:rPr>
          <w:rFonts w:cs="Arial"/>
        </w:rPr>
        <w:t>ισθολογική αναγνώριση (δύο μισθολογικά κλιμάκια) των αποφοίτων Πολυτεχνικών Σχολών και άλλων Πανεπιστημιακών Σχολών με πενταετή κύκλο σπουδών</w:t>
      </w:r>
      <w:r>
        <w:rPr>
          <w:rFonts w:cs="Arial"/>
        </w:rPr>
        <w:t xml:space="preserve">, κόστους </w:t>
      </w:r>
      <w:r w:rsidRPr="0082513E">
        <w:rPr>
          <w:rFonts w:cs="Arial"/>
        </w:rPr>
        <w:t>7 εκατ. ευρώ</w:t>
      </w:r>
      <w:r>
        <w:rPr>
          <w:rFonts w:cs="Arial"/>
        </w:rPr>
        <w:t xml:space="preserve"> και</w:t>
      </w:r>
    </w:p>
    <w:p w14:paraId="5A47AF92" w14:textId="77777777" w:rsidR="0075257B" w:rsidRPr="006214BC" w:rsidRDefault="0075257B" w:rsidP="0075257B">
      <w:pPr>
        <w:numPr>
          <w:ilvl w:val="0"/>
          <w:numId w:val="2"/>
        </w:numPr>
        <w:spacing w:before="60"/>
        <w:ind w:left="568" w:hanging="284"/>
      </w:pPr>
      <w:r>
        <w:t>θ</w:t>
      </w:r>
      <w:r w:rsidRPr="006214BC">
        <w:t xml:space="preserve">έσπιση αφορολόγητου για το επίδομα βιβλιοθήκης των μελών ΔΕΠ και </w:t>
      </w:r>
      <w:r>
        <w:t xml:space="preserve">των </w:t>
      </w:r>
      <w:r w:rsidRPr="006214BC">
        <w:t>ερευνητών</w:t>
      </w:r>
      <w:r>
        <w:t>,</w:t>
      </w:r>
      <w:r w:rsidRPr="006214BC">
        <w:t xml:space="preserve"> με ετήσιο κόστος 6 εκατ. ευρώ</w:t>
      </w:r>
      <w:r>
        <w:t xml:space="preserve"> περίπου και αναγνώριση προϋπηρεσίας ερευνητών σε Ανώτατα Εκπαιδευτικά Ιδρύματα (ΑΕΙ) και σε τεχνολογικούς φορείς, ανεξαρτήτως της σχέσης εργασίας.</w:t>
      </w:r>
    </w:p>
    <w:p w14:paraId="0B274B56" w14:textId="77777777" w:rsidR="0075257B" w:rsidRPr="00AA106F" w:rsidRDefault="0075257B" w:rsidP="0075257B">
      <w:pPr>
        <w:pStyle w:val="5"/>
        <w:keepNext w:val="0"/>
        <w:spacing w:before="360" w:after="240"/>
        <w:rPr>
          <w:color w:val="215E99" w:themeColor="text2" w:themeTint="BF"/>
        </w:rPr>
      </w:pPr>
      <w:bookmarkStart w:id="30" w:name="_Toc209798258"/>
      <w:bookmarkStart w:id="31" w:name="_Toc210055425"/>
      <w:bookmarkStart w:id="32" w:name="_Toc210059721"/>
      <w:bookmarkStart w:id="33" w:name="_Toc210218232"/>
      <w:bookmarkStart w:id="34" w:name="_Toc210394916"/>
      <w:bookmarkStart w:id="35" w:name="_Toc210494446"/>
      <w:bookmarkStart w:id="36" w:name="_Toc210570638"/>
      <w:bookmarkStart w:id="37" w:name="_Toc210570683"/>
      <w:r w:rsidRPr="00AA106F">
        <w:rPr>
          <w:color w:val="215E99" w:themeColor="text2" w:themeTint="BF"/>
        </w:rPr>
        <w:t>Παρεμβάσεις για το στεγαστικό πρόβλημα</w:t>
      </w:r>
      <w:bookmarkEnd w:id="30"/>
      <w:bookmarkEnd w:id="31"/>
      <w:bookmarkEnd w:id="32"/>
      <w:bookmarkEnd w:id="33"/>
      <w:bookmarkEnd w:id="34"/>
      <w:bookmarkEnd w:id="35"/>
      <w:bookmarkEnd w:id="36"/>
      <w:bookmarkEnd w:id="37"/>
    </w:p>
    <w:p w14:paraId="7D81C6CE" w14:textId="77777777" w:rsidR="0075257B" w:rsidRPr="005856E3" w:rsidRDefault="0075257B" w:rsidP="0075257B">
      <w:r>
        <w:t>Το 2025 εφαρμόστηκαν τα κάτωθι μέτρα:</w:t>
      </w:r>
    </w:p>
    <w:p w14:paraId="76B4BF40" w14:textId="77777777" w:rsidR="0075257B" w:rsidRPr="005856E3" w:rsidRDefault="0075257B" w:rsidP="0075257B">
      <w:pPr>
        <w:numPr>
          <w:ilvl w:val="0"/>
          <w:numId w:val="1"/>
        </w:numPr>
        <w:spacing w:before="120" w:after="60"/>
        <w:ind w:left="568" w:hanging="284"/>
        <w:rPr>
          <w:rFonts w:cs="Arial"/>
        </w:rPr>
      </w:pPr>
      <w:r>
        <w:rPr>
          <w:rFonts w:cs="Arial"/>
        </w:rPr>
        <w:t>ν</w:t>
      </w:r>
      <w:r w:rsidRPr="005856E3">
        <w:rPr>
          <w:rFonts w:cs="Arial"/>
        </w:rPr>
        <w:t xml:space="preserve">έο πρόγραμμα </w:t>
      </w:r>
      <w:r>
        <w:rPr>
          <w:rFonts w:cs="Arial"/>
        </w:rPr>
        <w:t>«</w:t>
      </w:r>
      <w:r w:rsidRPr="005856E3">
        <w:rPr>
          <w:rFonts w:cs="Arial"/>
        </w:rPr>
        <w:t>ΣΠΙΤΙ μου ΙΙ</w:t>
      </w:r>
      <w:r>
        <w:rPr>
          <w:rFonts w:cs="Arial"/>
        </w:rPr>
        <w:t>»</w:t>
      </w:r>
      <w:r w:rsidRPr="005856E3">
        <w:rPr>
          <w:rFonts w:cs="Arial"/>
        </w:rPr>
        <w:t>, συνολικ</w:t>
      </w:r>
      <w:r>
        <w:rPr>
          <w:rFonts w:cs="Arial"/>
        </w:rPr>
        <w:t>ού</w:t>
      </w:r>
      <w:r w:rsidRPr="005856E3">
        <w:rPr>
          <w:rFonts w:cs="Arial"/>
        </w:rPr>
        <w:t xml:space="preserve"> προϋπολογισμ</w:t>
      </w:r>
      <w:r>
        <w:rPr>
          <w:rFonts w:cs="Arial"/>
        </w:rPr>
        <w:t>ού</w:t>
      </w:r>
      <w:r w:rsidRPr="005856E3">
        <w:rPr>
          <w:rFonts w:cs="Arial"/>
        </w:rPr>
        <w:t xml:space="preserve"> 2 δισ. ευρώ</w:t>
      </w:r>
      <w:r>
        <w:rPr>
          <w:rFonts w:cs="Arial"/>
        </w:rPr>
        <w:t>,</w:t>
      </w:r>
      <w:r w:rsidRPr="005856E3">
        <w:rPr>
          <w:rFonts w:cs="Arial"/>
        </w:rPr>
        <w:t xml:space="preserve"> </w:t>
      </w:r>
      <w:r>
        <w:rPr>
          <w:rFonts w:cs="Arial"/>
        </w:rPr>
        <w:t xml:space="preserve">με </w:t>
      </w:r>
      <w:r w:rsidRPr="005856E3">
        <w:rPr>
          <w:rFonts w:cs="Arial"/>
        </w:rPr>
        <w:t>διευρυμένα ηλικιακά και εισοδηματικά κριτήρια</w:t>
      </w:r>
      <w:r>
        <w:rPr>
          <w:rFonts w:cs="Arial"/>
        </w:rPr>
        <w:t xml:space="preserve"> σε σχέση με το πρώτο πρόγραμμα</w:t>
      </w:r>
      <w:r w:rsidRPr="005856E3">
        <w:rPr>
          <w:rFonts w:cs="Arial"/>
        </w:rPr>
        <w:t xml:space="preserve"> </w:t>
      </w:r>
      <w:r>
        <w:rPr>
          <w:rFonts w:cs="Arial"/>
        </w:rPr>
        <w:t>«</w:t>
      </w:r>
      <w:r w:rsidRPr="005856E3">
        <w:rPr>
          <w:rFonts w:cs="Arial"/>
        </w:rPr>
        <w:t>ΣΠΙΤΙ μου</w:t>
      </w:r>
      <w:r>
        <w:rPr>
          <w:rFonts w:cs="Arial"/>
        </w:rPr>
        <w:t>»,</w:t>
      </w:r>
    </w:p>
    <w:p w14:paraId="0F19E22E" w14:textId="77777777" w:rsidR="0075257B" w:rsidRPr="005856E3" w:rsidRDefault="0075257B" w:rsidP="0075257B">
      <w:pPr>
        <w:numPr>
          <w:ilvl w:val="0"/>
          <w:numId w:val="1"/>
        </w:numPr>
        <w:spacing w:before="60" w:after="60"/>
        <w:ind w:left="568" w:hanging="284"/>
        <w:rPr>
          <w:rFonts w:cs="Arial"/>
        </w:rPr>
      </w:pPr>
      <w:r>
        <w:rPr>
          <w:rFonts w:cs="Arial"/>
        </w:rPr>
        <w:t>α</w:t>
      </w:r>
      <w:r w:rsidRPr="005856E3">
        <w:rPr>
          <w:rFonts w:cs="Arial"/>
        </w:rPr>
        <w:t xml:space="preserve">παλλαγή </w:t>
      </w:r>
      <w:r>
        <w:rPr>
          <w:rFonts w:cs="Arial"/>
        </w:rPr>
        <w:t xml:space="preserve">από τον </w:t>
      </w:r>
      <w:r w:rsidRPr="005856E3">
        <w:rPr>
          <w:rFonts w:cs="Arial"/>
        </w:rPr>
        <w:t xml:space="preserve">φόρο εισοδήματος για 3 έτη σε ιδιοκτήτες </w:t>
      </w:r>
      <w:r>
        <w:rPr>
          <w:rFonts w:cs="Arial"/>
        </w:rPr>
        <w:t xml:space="preserve">οι οποίοι </w:t>
      </w:r>
      <w:r w:rsidRPr="005856E3">
        <w:rPr>
          <w:rFonts w:cs="Arial"/>
        </w:rPr>
        <w:t xml:space="preserve">από </w:t>
      </w:r>
      <w:r>
        <w:rPr>
          <w:rFonts w:cs="Arial"/>
        </w:rPr>
        <w:t xml:space="preserve">τις </w:t>
      </w:r>
      <w:r w:rsidRPr="005856E3">
        <w:rPr>
          <w:rFonts w:cs="Arial"/>
        </w:rPr>
        <w:t>08</w:t>
      </w:r>
      <w:r>
        <w:rPr>
          <w:rFonts w:cs="Arial"/>
        </w:rPr>
        <w:t>.</w:t>
      </w:r>
      <w:r w:rsidRPr="005856E3">
        <w:rPr>
          <w:rFonts w:cs="Arial"/>
        </w:rPr>
        <w:t>9</w:t>
      </w:r>
      <w:r>
        <w:rPr>
          <w:rFonts w:cs="Arial"/>
        </w:rPr>
        <w:t>.20</w:t>
      </w:r>
      <w:r w:rsidRPr="005856E3">
        <w:rPr>
          <w:rFonts w:cs="Arial"/>
        </w:rPr>
        <w:t xml:space="preserve">24 έως </w:t>
      </w:r>
      <w:r>
        <w:rPr>
          <w:rFonts w:cs="Arial"/>
        </w:rPr>
        <w:t xml:space="preserve">τις </w:t>
      </w:r>
      <w:r w:rsidRPr="005856E3">
        <w:rPr>
          <w:rFonts w:cs="Arial"/>
        </w:rPr>
        <w:t>31</w:t>
      </w:r>
      <w:r>
        <w:rPr>
          <w:rFonts w:cs="Arial"/>
        </w:rPr>
        <w:t>.</w:t>
      </w:r>
      <w:r w:rsidRPr="005856E3">
        <w:rPr>
          <w:rFonts w:cs="Arial"/>
        </w:rPr>
        <w:t>12</w:t>
      </w:r>
      <w:r>
        <w:rPr>
          <w:rFonts w:cs="Arial"/>
        </w:rPr>
        <w:t>.20</w:t>
      </w:r>
      <w:r w:rsidRPr="005856E3">
        <w:rPr>
          <w:rFonts w:cs="Arial"/>
        </w:rPr>
        <w:t>25</w:t>
      </w:r>
      <w:r>
        <w:rPr>
          <w:rFonts w:cs="Arial"/>
        </w:rPr>
        <w:t xml:space="preserve"> εκμισθώνουν κενά σπίτια με μακροχρόνια μίσθωση ή μετατρέπουν τη </w:t>
      </w:r>
      <w:r w:rsidRPr="005856E3">
        <w:rPr>
          <w:rFonts w:cs="Arial"/>
        </w:rPr>
        <w:t>βραχυχρόνια μίσθωση</w:t>
      </w:r>
      <w:r>
        <w:rPr>
          <w:rFonts w:cs="Arial"/>
        </w:rPr>
        <w:t xml:space="preserve"> ακινήτων </w:t>
      </w:r>
      <w:r w:rsidRPr="005856E3">
        <w:rPr>
          <w:rFonts w:cs="Arial"/>
        </w:rPr>
        <w:t>σε μακροχρόνια</w:t>
      </w:r>
      <w:r>
        <w:rPr>
          <w:rFonts w:cs="Arial"/>
        </w:rPr>
        <w:t>,</w:t>
      </w:r>
    </w:p>
    <w:p w14:paraId="6F06AFC9" w14:textId="77777777" w:rsidR="0075257B" w:rsidRPr="005856E3" w:rsidRDefault="0075257B" w:rsidP="0075257B">
      <w:pPr>
        <w:numPr>
          <w:ilvl w:val="0"/>
          <w:numId w:val="1"/>
        </w:numPr>
        <w:spacing w:before="60" w:after="60"/>
        <w:ind w:left="568" w:hanging="284"/>
        <w:rPr>
          <w:rFonts w:cs="Arial"/>
        </w:rPr>
      </w:pPr>
      <w:r>
        <w:rPr>
          <w:rFonts w:cs="Arial"/>
        </w:rPr>
        <w:t xml:space="preserve">απαγόρευση της εγγραφής </w:t>
      </w:r>
      <w:r w:rsidRPr="005856E3">
        <w:rPr>
          <w:rFonts w:cs="Arial"/>
        </w:rPr>
        <w:t>για το 2025</w:t>
      </w:r>
      <w:r>
        <w:rPr>
          <w:rFonts w:cs="Arial"/>
        </w:rPr>
        <w:t xml:space="preserve"> </w:t>
      </w:r>
      <w:r w:rsidRPr="005856E3">
        <w:rPr>
          <w:rFonts w:cs="Arial"/>
        </w:rPr>
        <w:t xml:space="preserve">στο μητρώο βραχυχρόνιων μισθώσεων </w:t>
      </w:r>
      <w:r>
        <w:rPr>
          <w:rFonts w:cs="Arial"/>
        </w:rPr>
        <w:t>νέων ακινήτων του</w:t>
      </w:r>
      <w:r w:rsidRPr="005856E3">
        <w:rPr>
          <w:rFonts w:cs="Arial"/>
        </w:rPr>
        <w:t xml:space="preserve"> κέντρο</w:t>
      </w:r>
      <w:r>
        <w:rPr>
          <w:rFonts w:cs="Arial"/>
        </w:rPr>
        <w:t>υ</w:t>
      </w:r>
      <w:r w:rsidRPr="005856E3">
        <w:rPr>
          <w:rFonts w:cs="Arial"/>
        </w:rPr>
        <w:t xml:space="preserve"> της Αθήνας (1ο, 2ο, 3ο δημοτικό διαμέρισμα)</w:t>
      </w:r>
      <w:r>
        <w:rPr>
          <w:rFonts w:cs="Arial"/>
        </w:rPr>
        <w:t>,</w:t>
      </w:r>
    </w:p>
    <w:p w14:paraId="6E92B13F" w14:textId="77777777" w:rsidR="0075257B" w:rsidRPr="005856E3" w:rsidRDefault="0075257B" w:rsidP="0075257B">
      <w:pPr>
        <w:numPr>
          <w:ilvl w:val="0"/>
          <w:numId w:val="1"/>
        </w:numPr>
        <w:spacing w:before="60" w:after="60"/>
        <w:ind w:left="568" w:hanging="284"/>
        <w:rPr>
          <w:rFonts w:cs="Arial"/>
        </w:rPr>
      </w:pPr>
      <w:r>
        <w:rPr>
          <w:rFonts w:cs="Arial"/>
        </w:rPr>
        <w:lastRenderedPageBreak/>
        <w:t>α</w:t>
      </w:r>
      <w:r w:rsidRPr="005856E3">
        <w:rPr>
          <w:rFonts w:cs="Arial"/>
        </w:rPr>
        <w:t>ύξηση του τέλους ανθεκτικότητας στην κλιματική κρίση για βραχυχρόνιες μισθώσεις</w:t>
      </w:r>
      <w:r>
        <w:rPr>
          <w:rFonts w:cs="Arial"/>
        </w:rPr>
        <w:t>,</w:t>
      </w:r>
    </w:p>
    <w:p w14:paraId="0CA6A837" w14:textId="77777777" w:rsidR="0075257B" w:rsidRDefault="0075257B" w:rsidP="0075257B">
      <w:pPr>
        <w:numPr>
          <w:ilvl w:val="0"/>
          <w:numId w:val="2"/>
        </w:numPr>
        <w:spacing w:before="60" w:after="60"/>
        <w:ind w:left="568" w:hanging="284"/>
      </w:pPr>
      <w:r>
        <w:t>δ</w:t>
      </w:r>
      <w:r w:rsidRPr="00E83CCB">
        <w:t>ιπλασιασμός της μέγιστης επιδότησης του προγράμματος «Ανακαινίζω</w:t>
      </w:r>
      <w:r>
        <w:t xml:space="preserve"> </w:t>
      </w:r>
      <w:r w:rsidRPr="00E83CCB">
        <w:t>-</w:t>
      </w:r>
      <w:r>
        <w:t xml:space="preserve"> </w:t>
      </w:r>
      <w:r w:rsidRPr="00E83CCB">
        <w:t>Ενοικιάζω»</w:t>
      </w:r>
      <w:r>
        <w:t xml:space="preserve"> και</w:t>
      </w:r>
    </w:p>
    <w:p w14:paraId="708FEFDD" w14:textId="77777777" w:rsidR="0075257B" w:rsidRPr="005856E3" w:rsidRDefault="0075257B" w:rsidP="0075257B">
      <w:pPr>
        <w:numPr>
          <w:ilvl w:val="0"/>
          <w:numId w:val="2"/>
        </w:numPr>
        <w:spacing w:before="60"/>
        <w:ind w:left="568" w:hanging="284"/>
        <w:rPr>
          <w:rFonts w:cs="Arial"/>
        </w:rPr>
      </w:pPr>
      <w:r>
        <w:rPr>
          <w:rFonts w:cs="Arial"/>
        </w:rPr>
        <w:t>επιστροφή σε ετήσια βάση, α</w:t>
      </w:r>
      <w:r w:rsidRPr="005856E3">
        <w:rPr>
          <w:rFonts w:cs="Arial"/>
        </w:rPr>
        <w:t xml:space="preserve">πό τον Νοέμβριο 2025, </w:t>
      </w:r>
      <w:r>
        <w:rPr>
          <w:rFonts w:cs="Arial"/>
        </w:rPr>
        <w:t>ενός</w:t>
      </w:r>
      <w:r w:rsidRPr="005856E3">
        <w:rPr>
          <w:rFonts w:cs="Arial"/>
        </w:rPr>
        <w:t xml:space="preserve"> </w:t>
      </w:r>
      <w:r>
        <w:rPr>
          <w:rFonts w:cs="Arial"/>
        </w:rPr>
        <w:t xml:space="preserve">μισθώματος </w:t>
      </w:r>
      <w:r w:rsidRPr="005856E3">
        <w:rPr>
          <w:rFonts w:cs="Arial"/>
        </w:rPr>
        <w:t>σε δικαιούχους ενοικιαστές (κύριας και φοιτητικής κατοικίας) με βάση εισοδηματικά και περιουσιακά κριτήρια</w:t>
      </w:r>
      <w:r>
        <w:rPr>
          <w:rFonts w:cs="Arial"/>
        </w:rPr>
        <w:t xml:space="preserve">, που καταλαμβάνουν περίπου το 80% των ενοικιαστών, ετήσιου </w:t>
      </w:r>
      <w:bookmarkStart w:id="38" w:name="_Hlk208483316"/>
      <w:r w:rsidRPr="005856E3">
        <w:rPr>
          <w:rFonts w:cs="Arial"/>
        </w:rPr>
        <w:t>κόστο</w:t>
      </w:r>
      <w:r>
        <w:rPr>
          <w:rFonts w:cs="Arial"/>
        </w:rPr>
        <w:t>υ</w:t>
      </w:r>
      <w:r w:rsidRPr="005856E3">
        <w:rPr>
          <w:rFonts w:cs="Arial"/>
        </w:rPr>
        <w:t>ς 230 εκατ. ευρώ</w:t>
      </w:r>
      <w:r>
        <w:rPr>
          <w:rFonts w:cs="Arial"/>
        </w:rPr>
        <w:t>.</w:t>
      </w:r>
    </w:p>
    <w:bookmarkEnd w:id="38"/>
    <w:p w14:paraId="5CF1DFBA" w14:textId="77777777" w:rsidR="0075257B" w:rsidRPr="005856E3" w:rsidRDefault="0075257B" w:rsidP="0075257B">
      <w:r>
        <w:t>Για το 2026 οι νέες π</w:t>
      </w:r>
      <w:r w:rsidRPr="005856E3">
        <w:t xml:space="preserve">αρεμβάσεις </w:t>
      </w:r>
      <w:r>
        <w:t>περιλαμβάνουν:</w:t>
      </w:r>
    </w:p>
    <w:p w14:paraId="4620D8E2" w14:textId="77777777" w:rsidR="0075257B" w:rsidRDefault="0075257B" w:rsidP="0075257B">
      <w:pPr>
        <w:numPr>
          <w:ilvl w:val="0"/>
          <w:numId w:val="1"/>
        </w:numPr>
        <w:spacing w:before="60" w:after="60"/>
        <w:ind w:left="568" w:hanging="284"/>
        <w:rPr>
          <w:rFonts w:cs="Arial"/>
        </w:rPr>
      </w:pPr>
      <w:r>
        <w:rPr>
          <w:rFonts w:cs="Arial"/>
        </w:rPr>
        <w:t>ε</w:t>
      </w:r>
      <w:r w:rsidRPr="00E83CCB">
        <w:rPr>
          <w:rFonts w:cs="Arial"/>
        </w:rPr>
        <w:t>π</w:t>
      </w:r>
      <w:r>
        <w:rPr>
          <w:rFonts w:cs="Arial"/>
        </w:rPr>
        <w:t xml:space="preserve">έκταση </w:t>
      </w:r>
      <w:r w:rsidRPr="00E83CCB">
        <w:rPr>
          <w:rFonts w:cs="Arial"/>
        </w:rPr>
        <w:t xml:space="preserve">και για το </w:t>
      </w:r>
      <w:r>
        <w:rPr>
          <w:rFonts w:cs="Arial"/>
        </w:rPr>
        <w:t xml:space="preserve">έτος </w:t>
      </w:r>
      <w:r w:rsidRPr="00E83CCB">
        <w:rPr>
          <w:rFonts w:cs="Arial"/>
        </w:rPr>
        <w:t xml:space="preserve">2026 </w:t>
      </w:r>
      <w:r>
        <w:rPr>
          <w:rFonts w:cs="Arial"/>
        </w:rPr>
        <w:t>τ</w:t>
      </w:r>
      <w:r w:rsidRPr="00E83CCB">
        <w:rPr>
          <w:rFonts w:cs="Arial"/>
        </w:rPr>
        <w:t>η</w:t>
      </w:r>
      <w:r>
        <w:rPr>
          <w:rFonts w:cs="Arial"/>
        </w:rPr>
        <w:t>ς</w:t>
      </w:r>
      <w:r w:rsidRPr="00E83CCB">
        <w:rPr>
          <w:rFonts w:cs="Arial"/>
        </w:rPr>
        <w:t xml:space="preserve"> φοροαπαλλαγή</w:t>
      </w:r>
      <w:r>
        <w:rPr>
          <w:rFonts w:cs="Arial"/>
        </w:rPr>
        <w:t>ς</w:t>
      </w:r>
      <w:r w:rsidRPr="00E83CCB">
        <w:rPr>
          <w:rFonts w:cs="Arial"/>
        </w:rPr>
        <w:t xml:space="preserve"> </w:t>
      </w:r>
      <w:r>
        <w:rPr>
          <w:rFonts w:cs="Arial"/>
        </w:rPr>
        <w:t xml:space="preserve">διάρκειας </w:t>
      </w:r>
      <w:r w:rsidRPr="00E83CCB">
        <w:rPr>
          <w:rFonts w:cs="Arial"/>
        </w:rPr>
        <w:t>τρ</w:t>
      </w:r>
      <w:r>
        <w:rPr>
          <w:rFonts w:cs="Arial"/>
        </w:rPr>
        <w:t xml:space="preserve">ιών ετών για </w:t>
      </w:r>
      <w:r w:rsidRPr="00E83CCB">
        <w:rPr>
          <w:rFonts w:cs="Arial"/>
        </w:rPr>
        <w:t>κενά ακίνητα που θα διατεθούν σε μακροχρόνια μίσθωση</w:t>
      </w:r>
      <w:r>
        <w:rPr>
          <w:rFonts w:cs="Arial"/>
        </w:rPr>
        <w:t>,</w:t>
      </w:r>
      <w:r w:rsidRPr="00E83CCB">
        <w:rPr>
          <w:rFonts w:cs="Arial"/>
        </w:rPr>
        <w:t xml:space="preserve"> με κόστος 13 εκατ. ευρώ για το 2026 και 22 εκατ. ευρώ για το 2027</w:t>
      </w:r>
      <w:r>
        <w:rPr>
          <w:rFonts w:cs="Arial"/>
        </w:rPr>
        <w:t>. Σε αυτό το πλαίσιο διευρύνεται το πεδίο εφαρμογής του μέτρου, ως ακολούθως</w:t>
      </w:r>
      <w:r w:rsidRPr="00444A9F">
        <w:rPr>
          <w:rFonts w:cs="Arial"/>
        </w:rPr>
        <w:t>:</w:t>
      </w:r>
    </w:p>
    <w:p w14:paraId="752D28AB" w14:textId="77777777" w:rsidR="0075257B" w:rsidRPr="009A28C7" w:rsidRDefault="0075257B" w:rsidP="0075257B">
      <w:pPr>
        <w:pStyle w:val="Web"/>
        <w:numPr>
          <w:ilvl w:val="1"/>
          <w:numId w:val="3"/>
        </w:numPr>
        <w:tabs>
          <w:tab w:val="clear" w:pos="1440"/>
          <w:tab w:val="num" w:pos="567"/>
        </w:tabs>
        <w:spacing w:before="120" w:beforeAutospacing="0" w:after="60" w:afterAutospacing="0"/>
        <w:ind w:left="851" w:hanging="284"/>
        <w:rPr>
          <w:lang w:val="el-GR"/>
        </w:rPr>
      </w:pPr>
      <w:r>
        <w:rPr>
          <w:lang w:val="el-GR"/>
        </w:rPr>
        <w:t>σ</w:t>
      </w:r>
      <w:r w:rsidRPr="009A28C7">
        <w:rPr>
          <w:lang w:val="el-GR"/>
        </w:rPr>
        <w:t xml:space="preserve">ε περίπτωση που η </w:t>
      </w:r>
      <w:r>
        <w:rPr>
          <w:lang w:val="el-GR"/>
        </w:rPr>
        <w:t xml:space="preserve">μίσθωση </w:t>
      </w:r>
      <w:r w:rsidRPr="009A28C7">
        <w:rPr>
          <w:lang w:val="el-GR"/>
        </w:rPr>
        <w:t xml:space="preserve">αφορά </w:t>
      </w:r>
      <w:r>
        <w:rPr>
          <w:lang w:val="el-GR"/>
        </w:rPr>
        <w:t xml:space="preserve">σε </w:t>
      </w:r>
      <w:proofErr w:type="spellStart"/>
      <w:r w:rsidRPr="009A28C7">
        <w:rPr>
          <w:lang w:val="el-GR"/>
        </w:rPr>
        <w:t>τρίτεκνη</w:t>
      </w:r>
      <w:proofErr w:type="spellEnd"/>
      <w:r w:rsidRPr="009A28C7">
        <w:rPr>
          <w:lang w:val="el-GR"/>
        </w:rPr>
        <w:t xml:space="preserve"> ή πολύτεκνη οικογένεια, η απαλλαγή θα </w:t>
      </w:r>
      <w:r>
        <w:rPr>
          <w:lang w:val="el-GR"/>
        </w:rPr>
        <w:t xml:space="preserve">χορηγείται </w:t>
      </w:r>
      <w:r w:rsidRPr="009A28C7">
        <w:rPr>
          <w:lang w:val="el-GR"/>
        </w:rPr>
        <w:t xml:space="preserve">και για σπίτια με μεγαλύτερο εμβαδό από 120 τ.μ., </w:t>
      </w:r>
      <w:r>
        <w:rPr>
          <w:lang w:val="el-GR"/>
        </w:rPr>
        <w:t>προσαυξανόμενο κατά</w:t>
      </w:r>
      <w:r w:rsidRPr="009A28C7">
        <w:rPr>
          <w:lang w:val="el-GR"/>
        </w:rPr>
        <w:t xml:space="preserve"> 20 τ.μ. για κάθε εξαρτώμενο τέκνο άνω των δύο,</w:t>
      </w:r>
    </w:p>
    <w:p w14:paraId="607E2EC4" w14:textId="77777777" w:rsidR="0075257B" w:rsidRPr="009A28C7" w:rsidRDefault="0075257B" w:rsidP="0075257B">
      <w:pPr>
        <w:pStyle w:val="Web"/>
        <w:numPr>
          <w:ilvl w:val="1"/>
          <w:numId w:val="3"/>
        </w:numPr>
        <w:tabs>
          <w:tab w:val="clear" w:pos="1440"/>
          <w:tab w:val="num" w:pos="567"/>
        </w:tabs>
        <w:spacing w:before="60" w:beforeAutospacing="0" w:after="60" w:afterAutospacing="0"/>
        <w:ind w:left="851" w:hanging="284"/>
        <w:rPr>
          <w:lang w:val="el-GR"/>
        </w:rPr>
      </w:pPr>
      <w:r w:rsidRPr="009A28C7">
        <w:rPr>
          <w:lang w:val="el-GR"/>
        </w:rPr>
        <w:t xml:space="preserve">σε περίπτωση αποχώρησης του </w:t>
      </w:r>
      <w:r>
        <w:rPr>
          <w:lang w:val="el-GR"/>
        </w:rPr>
        <w:t xml:space="preserve">μισθωτή </w:t>
      </w:r>
      <w:r w:rsidRPr="009A28C7">
        <w:rPr>
          <w:lang w:val="el-GR"/>
        </w:rPr>
        <w:t>εντός της τριετίας</w:t>
      </w:r>
      <w:r>
        <w:rPr>
          <w:lang w:val="el-GR"/>
        </w:rPr>
        <w:t>,</w:t>
      </w:r>
      <w:r w:rsidRPr="009A28C7">
        <w:rPr>
          <w:lang w:val="el-GR"/>
        </w:rPr>
        <w:t xml:space="preserve"> η απαλλαγή συνεχίζει να ισχύει για το υπολειπόμενο διάστημα και εφόσον το ακίνητο κενωθεί άπαξ και εκμισθωθεί εκ νέου</w:t>
      </w:r>
      <w:r>
        <w:rPr>
          <w:lang w:val="el-GR"/>
        </w:rPr>
        <w:t xml:space="preserve"> και</w:t>
      </w:r>
    </w:p>
    <w:p w14:paraId="63D4FEC6" w14:textId="77777777" w:rsidR="0075257B" w:rsidRPr="009A28C7" w:rsidRDefault="0075257B" w:rsidP="0075257B">
      <w:pPr>
        <w:pStyle w:val="Web"/>
        <w:numPr>
          <w:ilvl w:val="1"/>
          <w:numId w:val="3"/>
        </w:numPr>
        <w:tabs>
          <w:tab w:val="clear" w:pos="1440"/>
          <w:tab w:val="num" w:pos="567"/>
        </w:tabs>
        <w:spacing w:before="60" w:beforeAutospacing="0" w:after="120" w:afterAutospacing="0"/>
        <w:ind w:left="851" w:hanging="284"/>
        <w:rPr>
          <w:lang w:val="el-GR"/>
        </w:rPr>
      </w:pPr>
      <w:r w:rsidRPr="009A28C7">
        <w:rPr>
          <w:lang w:val="el-GR"/>
        </w:rPr>
        <w:t xml:space="preserve">ειδικά για </w:t>
      </w:r>
      <w:r>
        <w:rPr>
          <w:lang w:val="el-GR"/>
        </w:rPr>
        <w:t xml:space="preserve">τις </w:t>
      </w:r>
      <w:r w:rsidRPr="009A28C7">
        <w:rPr>
          <w:lang w:val="el-GR"/>
        </w:rPr>
        <w:t xml:space="preserve">περιπτώσεις μίσθωσης σε ιατρικό ή νοσηλευτικό προσωπικό που απασχολείται σε φορείς της </w:t>
      </w:r>
      <w:r>
        <w:rPr>
          <w:lang w:val="el-GR"/>
        </w:rPr>
        <w:t>Γ</w:t>
      </w:r>
      <w:r w:rsidRPr="009A28C7">
        <w:rPr>
          <w:lang w:val="el-GR"/>
        </w:rPr>
        <w:t xml:space="preserve">ενικής </w:t>
      </w:r>
      <w:r>
        <w:rPr>
          <w:lang w:val="el-GR"/>
        </w:rPr>
        <w:t>Κ</w:t>
      </w:r>
      <w:r w:rsidRPr="009A28C7">
        <w:rPr>
          <w:lang w:val="el-GR"/>
        </w:rPr>
        <w:t xml:space="preserve">υβέρνησης, </w:t>
      </w:r>
      <w:r>
        <w:rPr>
          <w:lang w:val="el-GR"/>
        </w:rPr>
        <w:t xml:space="preserve">σε </w:t>
      </w:r>
      <w:r w:rsidRPr="009A28C7">
        <w:rPr>
          <w:lang w:val="el-GR"/>
        </w:rPr>
        <w:t xml:space="preserve">εκπαιδευτικούς όλων των βαθμίδων της δημόσιας εκπαίδευσης καθώς </w:t>
      </w:r>
      <w:r>
        <w:rPr>
          <w:lang w:val="el-GR"/>
        </w:rPr>
        <w:t xml:space="preserve">και </w:t>
      </w:r>
      <w:r w:rsidRPr="009A28C7">
        <w:rPr>
          <w:lang w:val="el-GR"/>
        </w:rPr>
        <w:t xml:space="preserve">σε ένστολο προσωπικό των </w:t>
      </w:r>
      <w:r>
        <w:rPr>
          <w:lang w:val="el-GR"/>
        </w:rPr>
        <w:t>Ε</w:t>
      </w:r>
      <w:r w:rsidRPr="009A28C7">
        <w:rPr>
          <w:lang w:val="el-GR"/>
        </w:rPr>
        <w:t xml:space="preserve">νόπλων </w:t>
      </w:r>
      <w:r>
        <w:rPr>
          <w:lang w:val="el-GR"/>
        </w:rPr>
        <w:t>Δ</w:t>
      </w:r>
      <w:r w:rsidRPr="009A28C7">
        <w:rPr>
          <w:lang w:val="el-GR"/>
        </w:rPr>
        <w:t xml:space="preserve">υνάμεων και των </w:t>
      </w:r>
      <w:r>
        <w:rPr>
          <w:lang w:val="el-GR"/>
        </w:rPr>
        <w:t>Σ</w:t>
      </w:r>
      <w:r w:rsidRPr="009A28C7">
        <w:rPr>
          <w:lang w:val="el-GR"/>
        </w:rPr>
        <w:t xml:space="preserve">ωμάτων </w:t>
      </w:r>
      <w:r>
        <w:rPr>
          <w:lang w:val="el-GR"/>
        </w:rPr>
        <w:t>Α</w:t>
      </w:r>
      <w:r w:rsidRPr="009A28C7">
        <w:rPr>
          <w:lang w:val="el-GR"/>
        </w:rPr>
        <w:t xml:space="preserve">σφαλείας, η απαλλαγή ισχύει </w:t>
      </w:r>
      <w:r>
        <w:rPr>
          <w:lang w:val="el-GR"/>
        </w:rPr>
        <w:t xml:space="preserve">και υπό την προϋπόθεση ότι </w:t>
      </w:r>
      <w:r w:rsidRPr="009A28C7">
        <w:rPr>
          <w:lang w:val="el-GR"/>
        </w:rPr>
        <w:t xml:space="preserve">το ακίνητο μισθώνεται για τουλάχιστον έξι (6) </w:t>
      </w:r>
      <w:r>
        <w:rPr>
          <w:lang w:val="el-GR"/>
        </w:rPr>
        <w:t>συναπτούς</w:t>
      </w:r>
      <w:r w:rsidRPr="009A28C7">
        <w:rPr>
          <w:lang w:val="el-GR"/>
        </w:rPr>
        <w:t xml:space="preserve"> μήνες,</w:t>
      </w:r>
    </w:p>
    <w:p w14:paraId="7D3EEF82" w14:textId="77777777" w:rsidR="0075257B" w:rsidRPr="004363FF" w:rsidRDefault="0075257B" w:rsidP="0075257B">
      <w:pPr>
        <w:numPr>
          <w:ilvl w:val="0"/>
          <w:numId w:val="1"/>
        </w:numPr>
        <w:spacing w:before="120" w:after="60"/>
        <w:ind w:left="568" w:hanging="284"/>
        <w:rPr>
          <w:rFonts w:cs="Arial"/>
        </w:rPr>
      </w:pPr>
      <w:r w:rsidRPr="00767167">
        <w:rPr>
          <w:rFonts w:cs="Arial"/>
        </w:rPr>
        <w:t>θέσπιση από το 2026 ενδιάμεσου συντελεστή 25%</w:t>
      </w:r>
      <w:r>
        <w:rPr>
          <w:rFonts w:cs="Arial"/>
        </w:rPr>
        <w:t xml:space="preserve"> (από 35%)</w:t>
      </w:r>
      <w:r w:rsidRPr="00767167">
        <w:rPr>
          <w:rFonts w:cs="Arial"/>
        </w:rPr>
        <w:t xml:space="preserve"> για εισόδημα από μισθώματα</w:t>
      </w:r>
      <w:r>
        <w:rPr>
          <w:rFonts w:cs="Arial"/>
        </w:rPr>
        <w:t>, το ύψος του οποίου κυμαίνεται από</w:t>
      </w:r>
      <w:r w:rsidRPr="00767167">
        <w:rPr>
          <w:rFonts w:cs="Arial"/>
        </w:rPr>
        <w:t xml:space="preserve"> 12.000 έως 24.000 ευρώ. Το μέτρο </w:t>
      </w:r>
      <w:r>
        <w:rPr>
          <w:rFonts w:cs="Arial"/>
        </w:rPr>
        <w:t>εκτιμάται ότι θα</w:t>
      </w:r>
      <w:r w:rsidRPr="00767167">
        <w:rPr>
          <w:rFonts w:cs="Arial"/>
        </w:rPr>
        <w:t xml:space="preserve"> ωφελήσει περίπου 161.000 ιδιοκτήτες</w:t>
      </w:r>
      <w:r>
        <w:rPr>
          <w:rFonts w:cs="Arial"/>
        </w:rPr>
        <w:t xml:space="preserve"> και παράλληλα, </w:t>
      </w:r>
      <w:r w:rsidRPr="003E124F">
        <w:rPr>
          <w:rFonts w:cs="Arial"/>
        </w:rPr>
        <w:t xml:space="preserve">αναμένεται να </w:t>
      </w:r>
      <w:r>
        <w:rPr>
          <w:rFonts w:cs="Arial"/>
        </w:rPr>
        <w:t>συμβάλλει στ</w:t>
      </w:r>
      <w:r w:rsidRPr="003E124F">
        <w:rPr>
          <w:rFonts w:cs="Arial"/>
        </w:rPr>
        <w:t xml:space="preserve">η φορολογική συμμόρφωση και </w:t>
      </w:r>
      <w:r>
        <w:rPr>
          <w:rFonts w:cs="Arial"/>
        </w:rPr>
        <w:t>σ</w:t>
      </w:r>
      <w:r w:rsidRPr="003E124F">
        <w:rPr>
          <w:rFonts w:cs="Arial"/>
        </w:rPr>
        <w:t>τη συγκράτηση των τιμών των ενοικίων</w:t>
      </w:r>
      <w:r>
        <w:rPr>
          <w:rFonts w:cs="Arial"/>
        </w:rPr>
        <w:t>. Το δημοσιονομικό κόστος εκτιμάται σε 90 εκατ. ευρώ ετησίως,</w:t>
      </w:r>
    </w:p>
    <w:p w14:paraId="7277388C" w14:textId="77777777" w:rsidR="0075257B" w:rsidRPr="00E83CCB" w:rsidRDefault="0075257B" w:rsidP="0075257B">
      <w:pPr>
        <w:numPr>
          <w:ilvl w:val="0"/>
          <w:numId w:val="1"/>
        </w:numPr>
        <w:spacing w:before="60" w:after="60"/>
        <w:ind w:left="568" w:hanging="284"/>
        <w:rPr>
          <w:rFonts w:cs="Arial"/>
        </w:rPr>
      </w:pPr>
      <w:r>
        <w:rPr>
          <w:rFonts w:cs="Arial"/>
        </w:rPr>
        <w:t>ε</w:t>
      </w:r>
      <w:r w:rsidRPr="00E83CCB">
        <w:rPr>
          <w:rFonts w:cs="Arial"/>
        </w:rPr>
        <w:t>π</w:t>
      </w:r>
      <w:r>
        <w:rPr>
          <w:rFonts w:cs="Arial"/>
        </w:rPr>
        <w:t>έκταση τ</w:t>
      </w:r>
      <w:r w:rsidRPr="00E83CCB">
        <w:rPr>
          <w:rFonts w:cs="Arial"/>
        </w:rPr>
        <w:t>η</w:t>
      </w:r>
      <w:r>
        <w:rPr>
          <w:rFonts w:cs="Arial"/>
        </w:rPr>
        <w:t>ς</w:t>
      </w:r>
      <w:r w:rsidRPr="00E83CCB">
        <w:rPr>
          <w:rFonts w:cs="Arial"/>
        </w:rPr>
        <w:t xml:space="preserve"> αναστολή</w:t>
      </w:r>
      <w:r>
        <w:rPr>
          <w:rFonts w:cs="Arial"/>
        </w:rPr>
        <w:t>ς</w:t>
      </w:r>
      <w:r w:rsidRPr="00E83CCB">
        <w:rPr>
          <w:rFonts w:cs="Arial"/>
        </w:rPr>
        <w:t xml:space="preserve"> του ΦΠΑ στις νέες οικοδομές μέχρι το τέλος του 2026</w:t>
      </w:r>
      <w:r>
        <w:rPr>
          <w:rFonts w:cs="Arial"/>
        </w:rPr>
        <w:t>,</w:t>
      </w:r>
      <w:r w:rsidRPr="00E83CCB">
        <w:rPr>
          <w:rFonts w:cs="Arial"/>
        </w:rPr>
        <w:t xml:space="preserve"> με ετήσιο κόστος 18 εκατ. ευρώ</w:t>
      </w:r>
      <w:r>
        <w:rPr>
          <w:rFonts w:cs="Arial"/>
        </w:rPr>
        <w:t>,</w:t>
      </w:r>
    </w:p>
    <w:p w14:paraId="62C14978" w14:textId="77777777" w:rsidR="0075257B" w:rsidRPr="00E83CCB" w:rsidRDefault="0075257B" w:rsidP="0075257B">
      <w:pPr>
        <w:numPr>
          <w:ilvl w:val="0"/>
          <w:numId w:val="1"/>
        </w:numPr>
        <w:spacing w:before="60" w:after="60"/>
        <w:ind w:left="568" w:hanging="284"/>
        <w:rPr>
          <w:rFonts w:cs="Arial"/>
        </w:rPr>
      </w:pPr>
      <w:r>
        <w:rPr>
          <w:rFonts w:cs="Arial"/>
        </w:rPr>
        <w:t>π</w:t>
      </w:r>
      <w:r w:rsidRPr="00E83CCB">
        <w:rPr>
          <w:rFonts w:cs="Arial"/>
        </w:rPr>
        <w:t>αρ</w:t>
      </w:r>
      <w:r>
        <w:rPr>
          <w:rFonts w:cs="Arial"/>
        </w:rPr>
        <w:t>άταση τ</w:t>
      </w:r>
      <w:r w:rsidRPr="00E83CCB">
        <w:rPr>
          <w:rFonts w:cs="Arial"/>
        </w:rPr>
        <w:t>η</w:t>
      </w:r>
      <w:r>
        <w:rPr>
          <w:rFonts w:cs="Arial"/>
        </w:rPr>
        <w:t>ς</w:t>
      </w:r>
      <w:r w:rsidRPr="00E83CCB">
        <w:rPr>
          <w:rFonts w:cs="Arial"/>
        </w:rPr>
        <w:t xml:space="preserve"> μείωση</w:t>
      </w:r>
      <w:r>
        <w:rPr>
          <w:rFonts w:cs="Arial"/>
        </w:rPr>
        <w:t>ς</w:t>
      </w:r>
      <w:r w:rsidRPr="00E83CCB">
        <w:rPr>
          <w:rFonts w:cs="Arial"/>
        </w:rPr>
        <w:t xml:space="preserve"> του φόρου εισοδήματος για δαπάνες αναβάθμισης κτ</w:t>
      </w:r>
      <w:r>
        <w:rPr>
          <w:rFonts w:cs="Arial"/>
        </w:rPr>
        <w:t>η</w:t>
      </w:r>
      <w:r w:rsidRPr="00E83CCB">
        <w:rPr>
          <w:rFonts w:cs="Arial"/>
        </w:rPr>
        <w:t>ρίων για τα έτη 2025 και 2026</w:t>
      </w:r>
      <w:r>
        <w:rPr>
          <w:rFonts w:cs="Arial"/>
        </w:rPr>
        <w:t>,</w:t>
      </w:r>
      <w:r w:rsidRPr="00E83CCB">
        <w:rPr>
          <w:rFonts w:cs="Arial"/>
        </w:rPr>
        <w:t xml:space="preserve"> με εκτιμώμενο κόστος 5 εκατ. ευρώ</w:t>
      </w:r>
      <w:r>
        <w:rPr>
          <w:rFonts w:cs="Arial"/>
        </w:rPr>
        <w:t>,</w:t>
      </w:r>
    </w:p>
    <w:p w14:paraId="2C2C6F1D" w14:textId="77777777" w:rsidR="0075257B" w:rsidRPr="00E83CCB" w:rsidRDefault="0075257B" w:rsidP="0075257B">
      <w:pPr>
        <w:numPr>
          <w:ilvl w:val="0"/>
          <w:numId w:val="1"/>
        </w:numPr>
        <w:spacing w:before="60" w:after="60"/>
        <w:ind w:left="568" w:hanging="284"/>
        <w:rPr>
          <w:rFonts w:cs="Arial"/>
        </w:rPr>
      </w:pPr>
      <w:r>
        <w:rPr>
          <w:rFonts w:cs="Arial"/>
        </w:rPr>
        <w:t>ε</w:t>
      </w:r>
      <w:r w:rsidRPr="00E83CCB">
        <w:rPr>
          <w:rFonts w:cs="Arial"/>
        </w:rPr>
        <w:t>π</w:t>
      </w:r>
      <w:r>
        <w:rPr>
          <w:rFonts w:cs="Arial"/>
        </w:rPr>
        <w:t xml:space="preserve">έκταση </w:t>
      </w:r>
      <w:r w:rsidRPr="00E83CCB">
        <w:rPr>
          <w:rFonts w:cs="Arial"/>
        </w:rPr>
        <w:t>για το</w:t>
      </w:r>
      <w:r>
        <w:rPr>
          <w:rFonts w:cs="Arial"/>
        </w:rPr>
        <w:t xml:space="preserve"> έτος</w:t>
      </w:r>
      <w:r w:rsidRPr="00E83CCB">
        <w:rPr>
          <w:rFonts w:cs="Arial"/>
        </w:rPr>
        <w:t xml:space="preserve"> 2026 </w:t>
      </w:r>
      <w:r>
        <w:rPr>
          <w:rFonts w:cs="Arial"/>
        </w:rPr>
        <w:t>τ</w:t>
      </w:r>
      <w:r w:rsidRPr="00E83CCB">
        <w:rPr>
          <w:rFonts w:cs="Arial"/>
        </w:rPr>
        <w:t>ο</w:t>
      </w:r>
      <w:r>
        <w:rPr>
          <w:rFonts w:cs="Arial"/>
        </w:rPr>
        <w:t>υ</w:t>
      </w:r>
      <w:r w:rsidRPr="00E83CCB">
        <w:rPr>
          <w:rFonts w:cs="Arial"/>
        </w:rPr>
        <w:t xml:space="preserve"> περιορισμ</w:t>
      </w:r>
      <w:r>
        <w:rPr>
          <w:rFonts w:cs="Arial"/>
        </w:rPr>
        <w:t xml:space="preserve">ού </w:t>
      </w:r>
      <w:r w:rsidRPr="00E83CCB">
        <w:rPr>
          <w:rFonts w:cs="Arial"/>
        </w:rPr>
        <w:t>νέων βραχυχρόνιων μισθώσεων στα τρία δημοτικά διαμερίσματα της Αθήνας</w:t>
      </w:r>
      <w:r>
        <w:rPr>
          <w:rFonts w:cs="Arial"/>
        </w:rPr>
        <w:t xml:space="preserve"> και</w:t>
      </w:r>
    </w:p>
    <w:p w14:paraId="3FAF824D" w14:textId="77777777" w:rsidR="0075257B" w:rsidRPr="00E83CCB" w:rsidRDefault="0075257B" w:rsidP="0075257B">
      <w:pPr>
        <w:numPr>
          <w:ilvl w:val="0"/>
          <w:numId w:val="1"/>
        </w:numPr>
        <w:spacing w:before="60"/>
        <w:ind w:left="568" w:hanging="284"/>
        <w:rPr>
          <w:rFonts w:cs="Arial"/>
        </w:rPr>
      </w:pPr>
      <w:r>
        <w:rPr>
          <w:rFonts w:cs="Arial"/>
        </w:rPr>
        <w:t xml:space="preserve">θέσπιση </w:t>
      </w:r>
      <w:r w:rsidRPr="00E83CCB">
        <w:rPr>
          <w:rFonts w:cs="Arial"/>
        </w:rPr>
        <w:t>νέο</w:t>
      </w:r>
      <w:r>
        <w:rPr>
          <w:rFonts w:cs="Arial"/>
        </w:rPr>
        <w:t>υ</w:t>
      </w:r>
      <w:r w:rsidRPr="00E83CCB">
        <w:rPr>
          <w:rFonts w:cs="Arial"/>
        </w:rPr>
        <w:t xml:space="preserve"> πλα</w:t>
      </w:r>
      <w:r>
        <w:rPr>
          <w:rFonts w:cs="Arial"/>
        </w:rPr>
        <w:t>ισίου κοινωνικής αντιπαροχής σχετικά με τ</w:t>
      </w:r>
      <w:r w:rsidRPr="00E83CCB">
        <w:rPr>
          <w:rFonts w:cs="Arial"/>
        </w:rPr>
        <w:t>ην αξιοποίηση της δημόσιας ακίνητης περιουσίας για την κατασκευή σύγχρονων κοινωνικών κατοικιών, με στόχο την εξασφάλιση κοινωνικής μίσθωσης σε ευάλωτες ομάδες</w:t>
      </w:r>
      <w:r>
        <w:rPr>
          <w:rFonts w:cs="Arial"/>
        </w:rPr>
        <w:t>.</w:t>
      </w:r>
    </w:p>
    <w:p w14:paraId="4B26AAD9" w14:textId="77777777" w:rsidR="0075257B" w:rsidRPr="00AA106F" w:rsidRDefault="0075257B" w:rsidP="0075257B">
      <w:pPr>
        <w:pStyle w:val="5"/>
        <w:keepNext w:val="0"/>
        <w:spacing w:before="360" w:after="240"/>
        <w:rPr>
          <w:color w:val="215E99" w:themeColor="text2" w:themeTint="BF"/>
        </w:rPr>
      </w:pPr>
      <w:bookmarkStart w:id="39" w:name="_Toc209798260"/>
      <w:bookmarkStart w:id="40" w:name="_Toc210055427"/>
      <w:bookmarkStart w:id="41" w:name="_Toc210059723"/>
      <w:bookmarkStart w:id="42" w:name="_Toc210218234"/>
      <w:bookmarkStart w:id="43" w:name="_Toc210394917"/>
      <w:bookmarkStart w:id="44" w:name="_Toc210494447"/>
      <w:bookmarkStart w:id="45" w:name="_Toc210570639"/>
      <w:bookmarkStart w:id="46" w:name="_Toc210570684"/>
      <w:r w:rsidRPr="00AA106F">
        <w:rPr>
          <w:color w:val="215E99" w:themeColor="text2" w:themeTint="BF"/>
        </w:rPr>
        <w:t>Κατάργηση ΕΝΦΙΑ σε οικισμούς με πληθυσμό έως 1.500 κατοίκους</w:t>
      </w:r>
      <w:bookmarkEnd w:id="39"/>
      <w:bookmarkEnd w:id="40"/>
      <w:bookmarkEnd w:id="41"/>
      <w:bookmarkEnd w:id="42"/>
      <w:bookmarkEnd w:id="43"/>
      <w:bookmarkEnd w:id="44"/>
      <w:bookmarkEnd w:id="45"/>
      <w:bookmarkEnd w:id="46"/>
    </w:p>
    <w:p w14:paraId="25752FBC" w14:textId="77777777" w:rsidR="0075257B" w:rsidRPr="00C1357B" w:rsidRDefault="0075257B" w:rsidP="0075257B">
      <w:r w:rsidRPr="00C1357B">
        <w:t>Από το 2026 ο ΕΝΦΙΑ μειώνεται κατά 50%</w:t>
      </w:r>
      <w:r>
        <w:t>,</w:t>
      </w:r>
      <w:r w:rsidRPr="00C1357B">
        <w:t xml:space="preserve"> ενώ από το 2027 ο φόρος καταργείται πλήρως για κύριες κατοικίες σε οικισμούς με πληθυσμό έως 1.500 κατοίκους</w:t>
      </w:r>
      <w:r>
        <w:t>,</w:t>
      </w:r>
      <w:r w:rsidRPr="00C1357B">
        <w:t xml:space="preserve"> εξαιρουμένων των οικισμών της Αττικής (πλην των νησιών).</w:t>
      </w:r>
      <w:r>
        <w:t xml:space="preserve"> </w:t>
      </w:r>
      <w:r w:rsidRPr="00C1357B">
        <w:t xml:space="preserve">Το μέτρο αφορά περίπου </w:t>
      </w:r>
      <w:r>
        <w:t xml:space="preserve">σε </w:t>
      </w:r>
      <w:r w:rsidRPr="00C1357B">
        <w:t>1 εκατομμύριο ακίνητα</w:t>
      </w:r>
      <w:r>
        <w:t xml:space="preserve"> εντός 1</w:t>
      </w:r>
      <w:r w:rsidRPr="00C1357B">
        <w:t>2.720 οικισμ</w:t>
      </w:r>
      <w:r>
        <w:t>ών</w:t>
      </w:r>
      <w:r w:rsidRPr="00C1357B">
        <w:t xml:space="preserve"> (σε σύνολο 13.586 οικισμών) της χώρας</w:t>
      </w:r>
      <w:r>
        <w:t>,</w:t>
      </w:r>
      <w:r w:rsidRPr="00C1357B">
        <w:t xml:space="preserve"> με ετήσιο κόστος 75 εκατ. ευρώ</w:t>
      </w:r>
      <w:r>
        <w:t xml:space="preserve"> </w:t>
      </w:r>
      <w:r w:rsidRPr="00C1357B">
        <w:t>περίπου.</w:t>
      </w:r>
      <w:r>
        <w:t xml:space="preserve"> Σημειώνεται ότι η αποκέντρωση συνδέεται άμεσα και με το στεγαστικό πρόβλημα, κατά τα ως άνω.</w:t>
      </w:r>
    </w:p>
    <w:p w14:paraId="1BB4FE2A" w14:textId="77777777" w:rsidR="0075257B" w:rsidRPr="00AA106F" w:rsidRDefault="0075257B" w:rsidP="0075257B">
      <w:pPr>
        <w:pStyle w:val="5"/>
        <w:spacing w:before="360" w:after="240"/>
        <w:rPr>
          <w:color w:val="215E99" w:themeColor="text2" w:themeTint="BF"/>
        </w:rPr>
      </w:pPr>
      <w:bookmarkStart w:id="47" w:name="_Toc209798261"/>
      <w:bookmarkStart w:id="48" w:name="_Toc210055428"/>
      <w:bookmarkStart w:id="49" w:name="_Toc210059724"/>
      <w:bookmarkStart w:id="50" w:name="_Toc210218235"/>
      <w:bookmarkStart w:id="51" w:name="_Toc210394918"/>
      <w:bookmarkStart w:id="52" w:name="_Toc210494448"/>
      <w:bookmarkStart w:id="53" w:name="_Toc210570640"/>
      <w:bookmarkStart w:id="54" w:name="_Toc210570685"/>
      <w:r w:rsidRPr="00AA106F">
        <w:rPr>
          <w:color w:val="215E99" w:themeColor="text2" w:themeTint="BF"/>
        </w:rPr>
        <w:lastRenderedPageBreak/>
        <w:t>Μείωση ΦΠΑ κατά 30% στα ακριτικά νησιά του Αιγαίου</w:t>
      </w:r>
      <w:bookmarkEnd w:id="47"/>
      <w:bookmarkEnd w:id="48"/>
      <w:bookmarkEnd w:id="49"/>
      <w:bookmarkEnd w:id="50"/>
      <w:bookmarkEnd w:id="51"/>
      <w:bookmarkEnd w:id="52"/>
      <w:bookmarkEnd w:id="53"/>
      <w:bookmarkEnd w:id="54"/>
    </w:p>
    <w:p w14:paraId="098753F3" w14:textId="77777777" w:rsidR="0075257B" w:rsidRDefault="0075257B" w:rsidP="0075257B">
      <w:r w:rsidRPr="00C1357B">
        <w:t xml:space="preserve">Από την </w:t>
      </w:r>
      <w:r>
        <w:t>0</w:t>
      </w:r>
      <w:r w:rsidRPr="00C1357B">
        <w:t>1</w:t>
      </w:r>
      <w:r>
        <w:t>η.01.2026</w:t>
      </w:r>
      <w:r w:rsidRPr="00C1357B">
        <w:t xml:space="preserve"> ο ΦΠΑ μειώνεται κατά 30% στα νησιά της </w:t>
      </w:r>
      <w:r>
        <w:t>π</w:t>
      </w:r>
      <w:r w:rsidRPr="00C1357B">
        <w:t xml:space="preserve">εριφέρειας </w:t>
      </w:r>
      <w:r>
        <w:t xml:space="preserve">του </w:t>
      </w:r>
      <w:r w:rsidRPr="00C1357B">
        <w:t xml:space="preserve">Βορείου Αιγαίου, του </w:t>
      </w:r>
      <w:r>
        <w:t>ν</w:t>
      </w:r>
      <w:r w:rsidRPr="00C1357B">
        <w:t xml:space="preserve">ομού Έβρου (Σαμοθράκη) και του </w:t>
      </w:r>
      <w:r>
        <w:t>ν</w:t>
      </w:r>
      <w:r w:rsidRPr="00C1357B">
        <w:t xml:space="preserve">ομού Δωδεκανήσων με πληθυσμό έως 20.000 κατοίκους. Το ετήσιο κόστος του μέτρου υπολογίζεται σε 25 εκατ. ευρώ και </w:t>
      </w:r>
      <w:r>
        <w:t>αποσκοπεί στη</w:t>
      </w:r>
      <w:r w:rsidRPr="00C1357B">
        <w:t xml:space="preserve">ν ενίσχυση της οικιστικής και </w:t>
      </w:r>
      <w:r>
        <w:t xml:space="preserve">της </w:t>
      </w:r>
      <w:r w:rsidRPr="00C1357B">
        <w:t>επιχειρηματικής δραστηριότητας στις εν λόγω περιοχές.</w:t>
      </w:r>
    </w:p>
    <w:p w14:paraId="27AC37B8" w14:textId="77777777" w:rsidR="0075257B" w:rsidRPr="00AA106F" w:rsidRDefault="0075257B" w:rsidP="0075257B">
      <w:pPr>
        <w:pStyle w:val="5"/>
        <w:keepNext w:val="0"/>
        <w:spacing w:before="360" w:after="240"/>
        <w:rPr>
          <w:color w:val="215E99" w:themeColor="text2" w:themeTint="BF"/>
        </w:rPr>
      </w:pPr>
      <w:bookmarkStart w:id="55" w:name="_Toc209798259"/>
      <w:bookmarkStart w:id="56" w:name="_Toc210055426"/>
      <w:bookmarkStart w:id="57" w:name="_Toc210059722"/>
      <w:bookmarkStart w:id="58" w:name="_Toc210218233"/>
      <w:bookmarkStart w:id="59" w:name="_Toc210394919"/>
      <w:bookmarkStart w:id="60" w:name="_Toc210494449"/>
      <w:bookmarkStart w:id="61" w:name="_Toc210570641"/>
      <w:bookmarkStart w:id="62" w:name="_Toc210570686"/>
      <w:r w:rsidRPr="00AA106F">
        <w:rPr>
          <w:color w:val="215E99" w:themeColor="text2" w:themeTint="BF"/>
        </w:rPr>
        <w:t>Αναμόρφωση τεκμηρίων διαβίωσης</w:t>
      </w:r>
      <w:bookmarkEnd w:id="55"/>
      <w:bookmarkEnd w:id="56"/>
      <w:bookmarkEnd w:id="57"/>
      <w:bookmarkEnd w:id="58"/>
      <w:bookmarkEnd w:id="59"/>
      <w:bookmarkEnd w:id="60"/>
      <w:bookmarkEnd w:id="61"/>
      <w:bookmarkEnd w:id="62"/>
    </w:p>
    <w:p w14:paraId="14E2484A" w14:textId="77777777" w:rsidR="0075257B" w:rsidRPr="00AB5252" w:rsidRDefault="0075257B" w:rsidP="0075257B">
      <w:r w:rsidRPr="00AB5252">
        <w:t>Θεσπίζονται μεταρρυθμίσεις σχετικά με τα τεκμήρια διαβίωσης με στόχο τη μείωση της φορολογικής επιβάρυνσης για περίπου 477.000 φορολογούμενους</w:t>
      </w:r>
      <w:r>
        <w:t xml:space="preserve">, </w:t>
      </w:r>
      <w:r w:rsidRPr="00AB5252">
        <w:t>ετήσιο</w:t>
      </w:r>
      <w:r>
        <w:t>υ</w:t>
      </w:r>
      <w:r w:rsidRPr="00AB5252">
        <w:t xml:space="preserve"> κόστο</w:t>
      </w:r>
      <w:r>
        <w:t>υ</w:t>
      </w:r>
      <w:r w:rsidRPr="00AB5252">
        <w:t>ς 40 εκατ. ευρώ.</w:t>
      </w:r>
    </w:p>
    <w:p w14:paraId="47FC0C6F" w14:textId="77777777" w:rsidR="0075257B" w:rsidRPr="007C63B1" w:rsidRDefault="0075257B" w:rsidP="0075257B">
      <w:pPr>
        <w:spacing w:before="120"/>
        <w:rPr>
          <w:rFonts w:ascii="Calibri" w:hAnsi="Calibri" w:cs="Calibri"/>
        </w:rPr>
      </w:pPr>
      <w:r w:rsidRPr="00AB5252">
        <w:t>Ειδικότερα</w:t>
      </w:r>
      <w:r>
        <w:t>, οι εν λόγω μεταρρυθμίσεις συνίστανται στα ακόλουθα</w:t>
      </w:r>
      <w:r w:rsidRPr="007C63B1">
        <w:rPr>
          <w:rFonts w:ascii="Calibri" w:hAnsi="Calibri" w:cs="Calibri"/>
        </w:rPr>
        <w:t>:</w:t>
      </w:r>
    </w:p>
    <w:p w14:paraId="2B75D817" w14:textId="77777777" w:rsidR="0075257B" w:rsidRPr="00AB5252" w:rsidRDefault="0075257B" w:rsidP="0075257B">
      <w:pPr>
        <w:numPr>
          <w:ilvl w:val="0"/>
          <w:numId w:val="1"/>
        </w:numPr>
        <w:spacing w:before="120" w:after="60"/>
        <w:ind w:left="568" w:hanging="284"/>
        <w:rPr>
          <w:rFonts w:cs="Arial"/>
        </w:rPr>
      </w:pPr>
      <w:r>
        <w:rPr>
          <w:rFonts w:cs="Arial"/>
        </w:rPr>
        <w:t>μ</w:t>
      </w:r>
      <w:r w:rsidRPr="00AB5252">
        <w:rPr>
          <w:rFonts w:cs="Arial"/>
        </w:rPr>
        <w:t>ε</w:t>
      </w:r>
      <w:r>
        <w:rPr>
          <w:rFonts w:cs="Arial"/>
        </w:rPr>
        <w:t xml:space="preserve">ίωση των </w:t>
      </w:r>
      <w:r w:rsidRPr="00AB5252">
        <w:rPr>
          <w:rFonts w:cs="Arial"/>
        </w:rPr>
        <w:t>συντελεστ</w:t>
      </w:r>
      <w:r>
        <w:rPr>
          <w:rFonts w:cs="Arial"/>
        </w:rPr>
        <w:t>ών</w:t>
      </w:r>
      <w:r w:rsidRPr="00AB5252">
        <w:rPr>
          <w:rFonts w:cs="Arial"/>
        </w:rPr>
        <w:t xml:space="preserve"> που προσδιορίζουν τις αντικειμενικές δαπάνες για κατοικίες</w:t>
      </w:r>
      <w:r>
        <w:rPr>
          <w:rFonts w:cs="Arial"/>
        </w:rPr>
        <w:t>, η οποία κυμαίνεται από 30% έως 35%,</w:t>
      </w:r>
    </w:p>
    <w:p w14:paraId="62EFB50F" w14:textId="77777777" w:rsidR="0075257B" w:rsidRPr="00AB5252" w:rsidRDefault="0075257B" w:rsidP="0075257B">
      <w:pPr>
        <w:numPr>
          <w:ilvl w:val="0"/>
          <w:numId w:val="1"/>
        </w:numPr>
        <w:spacing w:before="60" w:after="60"/>
        <w:ind w:left="568" w:hanging="284"/>
        <w:rPr>
          <w:rFonts w:cs="Arial"/>
        </w:rPr>
      </w:pPr>
      <w:r>
        <w:t xml:space="preserve">υπολογισμός της </w:t>
      </w:r>
      <w:r w:rsidRPr="00AB5252">
        <w:t>τεκμαρτή</w:t>
      </w:r>
      <w:r>
        <w:t xml:space="preserve">ς </w:t>
      </w:r>
      <w:r w:rsidRPr="00AB5252">
        <w:t>δαπάνη</w:t>
      </w:r>
      <w:r>
        <w:t>ς</w:t>
      </w:r>
      <w:r w:rsidRPr="00AB5252">
        <w:t xml:space="preserve"> για τα αυτοκίνητα που ταξινομήθηκαν μετά την </w:t>
      </w:r>
      <w:r>
        <w:t>01η.11.</w:t>
      </w:r>
      <w:r w:rsidRPr="00AB5252">
        <w:t>2010</w:t>
      </w:r>
      <w:r>
        <w:t xml:space="preserve"> </w:t>
      </w:r>
      <w:r w:rsidRPr="00AB5252">
        <w:t xml:space="preserve">με βάση </w:t>
      </w:r>
      <w:r>
        <w:t xml:space="preserve">εφεξής </w:t>
      </w:r>
      <w:r w:rsidRPr="00AB5252">
        <w:t xml:space="preserve">τις εκπομπές </w:t>
      </w:r>
      <w:r>
        <w:t xml:space="preserve">διοξειδίου του άνθρακα </w:t>
      </w:r>
      <w:r w:rsidRPr="00AB5252">
        <w:t>(κατ’ αναλογία</w:t>
      </w:r>
      <w:r w:rsidRPr="00AB5252" w:rsidDel="00790839">
        <w:t xml:space="preserve"> </w:t>
      </w:r>
      <w:r w:rsidRPr="00AB5252">
        <w:t xml:space="preserve">με τα τέλη κυκλοφορίας) </w:t>
      </w:r>
      <w:r>
        <w:t xml:space="preserve">και όχι με βάση </w:t>
      </w:r>
      <w:r w:rsidRPr="00AB5252">
        <w:t>τα κυβικά εκατοστά</w:t>
      </w:r>
      <w:r>
        <w:t xml:space="preserve">. Η εν λόγω παρέμβαση </w:t>
      </w:r>
      <w:r w:rsidRPr="00AB5252">
        <w:t>ευνο</w:t>
      </w:r>
      <w:r>
        <w:t xml:space="preserve">εί </w:t>
      </w:r>
      <w:r w:rsidRPr="00AB5252">
        <w:t>την αγορά νεότερων οχημάτων</w:t>
      </w:r>
      <w:r>
        <w:t>, κάτω της δεκαετίας, με χαμηλότερες εκπομπές ρύπων,</w:t>
      </w:r>
    </w:p>
    <w:p w14:paraId="2101DDF6" w14:textId="77777777" w:rsidR="0075257B" w:rsidRDefault="0075257B" w:rsidP="0075257B">
      <w:pPr>
        <w:numPr>
          <w:ilvl w:val="0"/>
          <w:numId w:val="2"/>
        </w:numPr>
        <w:spacing w:before="60" w:after="60"/>
        <w:ind w:left="568" w:hanging="284"/>
      </w:pPr>
      <w:r>
        <w:t xml:space="preserve">μείωση της </w:t>
      </w:r>
      <w:r w:rsidRPr="00AB5252">
        <w:t>τεκμαρτή</w:t>
      </w:r>
      <w:r>
        <w:t>ς</w:t>
      </w:r>
      <w:r w:rsidRPr="00AB5252">
        <w:t xml:space="preserve"> δαπάνη</w:t>
      </w:r>
      <w:r>
        <w:t>ς</w:t>
      </w:r>
      <w:r w:rsidRPr="00AB5252">
        <w:t xml:space="preserve"> για τα νεότερα</w:t>
      </w:r>
      <w:r>
        <w:t xml:space="preserve"> σκάφη</w:t>
      </w:r>
      <w:r w:rsidRPr="00AB5252">
        <w:t xml:space="preserve"> </w:t>
      </w:r>
      <w:r>
        <w:t>στα χαμηλότερα επίπεδα, όπως ισχύει για τα παλαιότερα σκάφη και</w:t>
      </w:r>
    </w:p>
    <w:p w14:paraId="5FACF437" w14:textId="77777777" w:rsidR="0075257B" w:rsidRPr="00AB5252" w:rsidRDefault="0075257B" w:rsidP="0075257B">
      <w:pPr>
        <w:numPr>
          <w:ilvl w:val="0"/>
          <w:numId w:val="2"/>
        </w:numPr>
        <w:spacing w:before="60"/>
        <w:ind w:left="568" w:hanging="284"/>
      </w:pPr>
      <w:r>
        <w:t>εξαίρεση</w:t>
      </w:r>
      <w:r w:rsidRPr="00122DE4">
        <w:t xml:space="preserve"> από την ελάχιστη αντικειμενική δαπάνη τ</w:t>
      </w:r>
      <w:r>
        <w:t>ων</w:t>
      </w:r>
      <w:r w:rsidRPr="00122DE4">
        <w:t xml:space="preserve"> εξαρτώμεν</w:t>
      </w:r>
      <w:r>
        <w:t>ων</w:t>
      </w:r>
      <w:r w:rsidRPr="00122DE4">
        <w:t xml:space="preserve"> τέκν</w:t>
      </w:r>
      <w:r>
        <w:t>ων</w:t>
      </w:r>
      <w:r w:rsidRPr="00122DE4">
        <w:t xml:space="preserve"> που έχουν ίδιο εισόδημα.</w:t>
      </w:r>
    </w:p>
    <w:p w14:paraId="0921D79F" w14:textId="77777777" w:rsidR="0075257B" w:rsidRPr="00AA106F" w:rsidRDefault="0075257B" w:rsidP="0075257B">
      <w:pPr>
        <w:pStyle w:val="5"/>
        <w:keepNext w:val="0"/>
        <w:spacing w:before="360" w:after="240"/>
        <w:rPr>
          <w:color w:val="215E99" w:themeColor="text2" w:themeTint="BF"/>
        </w:rPr>
      </w:pPr>
      <w:bookmarkStart w:id="63" w:name="_Toc209798262"/>
      <w:bookmarkStart w:id="64" w:name="_Toc210055429"/>
      <w:bookmarkStart w:id="65" w:name="_Toc210059725"/>
      <w:bookmarkStart w:id="66" w:name="_Toc210218236"/>
      <w:bookmarkStart w:id="67" w:name="_Toc210394920"/>
      <w:bookmarkStart w:id="68" w:name="_Toc210494450"/>
      <w:bookmarkStart w:id="69" w:name="_Toc210570642"/>
      <w:bookmarkStart w:id="70" w:name="_Toc210570687"/>
      <w:r w:rsidRPr="00AA106F">
        <w:rPr>
          <w:color w:val="215E99" w:themeColor="text2" w:themeTint="BF"/>
        </w:rPr>
        <w:t>Ενίσχυση επενδύσεων</w:t>
      </w:r>
      <w:bookmarkEnd w:id="63"/>
      <w:bookmarkEnd w:id="64"/>
      <w:bookmarkEnd w:id="65"/>
      <w:bookmarkEnd w:id="66"/>
      <w:bookmarkEnd w:id="67"/>
      <w:bookmarkEnd w:id="68"/>
      <w:bookmarkEnd w:id="69"/>
      <w:bookmarkEnd w:id="70"/>
    </w:p>
    <w:p w14:paraId="7259A8FA" w14:textId="77777777" w:rsidR="0075257B" w:rsidRPr="00970494" w:rsidRDefault="0075257B" w:rsidP="0075257B">
      <w:pPr>
        <w:rPr>
          <w:lang w:eastAsia="x-none"/>
        </w:rPr>
      </w:pPr>
      <w:r>
        <w:rPr>
          <w:lang w:eastAsia="x-none"/>
        </w:rPr>
        <w:t>Οι παρεμβάσεις που αποβλέπουν στην ενίσχυση των ιδιωτικών επενδύσεων είναι οι ακόλουθες:</w:t>
      </w:r>
    </w:p>
    <w:p w14:paraId="74B48431" w14:textId="77777777" w:rsidR="0075257B" w:rsidRPr="00AB5252" w:rsidRDefault="0075257B" w:rsidP="0075257B">
      <w:pPr>
        <w:numPr>
          <w:ilvl w:val="0"/>
          <w:numId w:val="1"/>
        </w:numPr>
        <w:spacing w:before="120" w:after="60"/>
        <w:ind w:left="568" w:hanging="284"/>
        <w:rPr>
          <w:rFonts w:cs="Arial"/>
        </w:rPr>
      </w:pPr>
      <w:r>
        <w:rPr>
          <w:rFonts w:cs="Arial"/>
        </w:rPr>
        <w:t>αύξηση του ε</w:t>
      </w:r>
      <w:r w:rsidRPr="00AB5252">
        <w:rPr>
          <w:rFonts w:cs="Arial"/>
        </w:rPr>
        <w:t>θνικ</w:t>
      </w:r>
      <w:r>
        <w:rPr>
          <w:rFonts w:cs="Arial"/>
        </w:rPr>
        <w:t>ού</w:t>
      </w:r>
      <w:r w:rsidRPr="00AB5252">
        <w:rPr>
          <w:rFonts w:cs="Arial"/>
        </w:rPr>
        <w:t xml:space="preserve"> σκέλο</w:t>
      </w:r>
      <w:r>
        <w:rPr>
          <w:rFonts w:cs="Arial"/>
        </w:rPr>
        <w:t>υ</w:t>
      </w:r>
      <w:r w:rsidRPr="00AB5252">
        <w:rPr>
          <w:rFonts w:cs="Arial"/>
        </w:rPr>
        <w:t xml:space="preserve">ς του </w:t>
      </w:r>
      <w:r>
        <w:rPr>
          <w:rFonts w:cs="Arial"/>
        </w:rPr>
        <w:t>π</w:t>
      </w:r>
      <w:r w:rsidRPr="00AB5252">
        <w:rPr>
          <w:rFonts w:cs="Arial"/>
        </w:rPr>
        <w:t xml:space="preserve">ροϋπολογισμού </w:t>
      </w:r>
      <w:r>
        <w:rPr>
          <w:rFonts w:cs="Arial"/>
        </w:rPr>
        <w:t>δ</w:t>
      </w:r>
      <w:r w:rsidRPr="00AB5252">
        <w:rPr>
          <w:rFonts w:cs="Arial"/>
        </w:rPr>
        <w:t xml:space="preserve">ημοσίων </w:t>
      </w:r>
      <w:r>
        <w:rPr>
          <w:rFonts w:cs="Arial"/>
        </w:rPr>
        <w:t>ε</w:t>
      </w:r>
      <w:r w:rsidRPr="00AB5252">
        <w:rPr>
          <w:rFonts w:cs="Arial"/>
        </w:rPr>
        <w:t xml:space="preserve">πενδύσεων κατά 500 εκατ. ευρώ σε μόνιμη βάση από το 2025, </w:t>
      </w:r>
      <w:r>
        <w:rPr>
          <w:rFonts w:cs="Arial"/>
        </w:rPr>
        <w:t>ανερχόμενου σε</w:t>
      </w:r>
      <w:r w:rsidRPr="00AB5252">
        <w:rPr>
          <w:rFonts w:cs="Arial"/>
        </w:rPr>
        <w:t xml:space="preserve"> 3,3 δισ. ευρώ το 2026</w:t>
      </w:r>
      <w:r>
        <w:rPr>
          <w:rFonts w:cs="Arial"/>
        </w:rPr>
        <w:t>,</w:t>
      </w:r>
    </w:p>
    <w:p w14:paraId="4C4031ED" w14:textId="77777777" w:rsidR="0075257B" w:rsidRPr="00AB5252" w:rsidRDefault="0075257B" w:rsidP="0075257B">
      <w:pPr>
        <w:numPr>
          <w:ilvl w:val="0"/>
          <w:numId w:val="1"/>
        </w:numPr>
        <w:spacing w:before="60" w:after="60"/>
        <w:ind w:left="568" w:hanging="284"/>
        <w:rPr>
          <w:rFonts w:cs="Arial"/>
        </w:rPr>
      </w:pPr>
      <w:r w:rsidRPr="00D02CBF">
        <w:rPr>
          <w:rFonts w:cs="Arial"/>
        </w:rPr>
        <w:t>νέα δράση του Προγράμματος Δίκαιης Αναπτυξιακής Μετάβασης</w:t>
      </w:r>
      <w:r>
        <w:rPr>
          <w:rFonts w:cs="Arial"/>
        </w:rPr>
        <w:t xml:space="preserve"> </w:t>
      </w:r>
      <w:r w:rsidRPr="00AB5252">
        <w:rPr>
          <w:rFonts w:cs="Arial"/>
        </w:rPr>
        <w:t xml:space="preserve">για την ενίσχυση επενδυτικών σχεδίων για νέες αλλά και </w:t>
      </w:r>
      <w:r>
        <w:rPr>
          <w:rFonts w:cs="Arial"/>
        </w:rPr>
        <w:t xml:space="preserve">για </w:t>
      </w:r>
      <w:r w:rsidRPr="00AB5252">
        <w:rPr>
          <w:rFonts w:cs="Arial"/>
        </w:rPr>
        <w:t xml:space="preserve">υφιστάμενες πολύ μικρές και μικρές επιχειρήσεις σε περιοχές Δίκαιης Αναπτυξιακής Μετάβασης (Περιφέρεια Δυτικής Μακεδονίας </w:t>
      </w:r>
      <w:r>
        <w:rPr>
          <w:rFonts w:cs="Arial"/>
        </w:rPr>
        <w:t>και</w:t>
      </w:r>
      <w:r w:rsidRPr="00AB5252">
        <w:rPr>
          <w:rFonts w:cs="Arial"/>
        </w:rPr>
        <w:t xml:space="preserve"> Δήμοι Μεγαλόπολης, Τρίπολης, Γορτυνίας και Οιχαλίας)</w:t>
      </w:r>
      <w:r>
        <w:rPr>
          <w:rFonts w:cs="Arial"/>
        </w:rPr>
        <w:t>,</w:t>
      </w:r>
    </w:p>
    <w:p w14:paraId="55C8411D" w14:textId="77777777" w:rsidR="0075257B" w:rsidRPr="00AB5252" w:rsidRDefault="0075257B" w:rsidP="0075257B">
      <w:pPr>
        <w:numPr>
          <w:ilvl w:val="0"/>
          <w:numId w:val="1"/>
        </w:numPr>
        <w:spacing w:before="60" w:after="60"/>
        <w:ind w:left="568" w:hanging="284"/>
        <w:rPr>
          <w:rFonts w:cs="Arial"/>
        </w:rPr>
      </w:pPr>
      <w:r>
        <w:rPr>
          <w:rFonts w:cs="Arial"/>
        </w:rPr>
        <w:t xml:space="preserve">δράση </w:t>
      </w:r>
      <w:r w:rsidRPr="00AB5252">
        <w:rPr>
          <w:rFonts w:cs="Arial"/>
        </w:rPr>
        <w:t xml:space="preserve">200 εκατ. ευρώ </w:t>
      </w:r>
      <w:r>
        <w:rPr>
          <w:rFonts w:cs="Arial"/>
        </w:rPr>
        <w:t xml:space="preserve">στο πλαίσιο του </w:t>
      </w:r>
      <w:r w:rsidRPr="00AB5252">
        <w:rPr>
          <w:rFonts w:cs="Arial"/>
        </w:rPr>
        <w:t>ΕΣΠΑ 2021</w:t>
      </w:r>
      <w:r>
        <w:rPr>
          <w:rFonts w:cs="Arial"/>
        </w:rPr>
        <w:t xml:space="preserve"> - </w:t>
      </w:r>
      <w:r w:rsidRPr="00AB5252">
        <w:rPr>
          <w:rFonts w:cs="Arial"/>
        </w:rPr>
        <w:t>2027</w:t>
      </w:r>
      <w:r>
        <w:rPr>
          <w:rFonts w:cs="Arial"/>
        </w:rPr>
        <w:t>,</w:t>
      </w:r>
      <w:r w:rsidRPr="00AB5252">
        <w:rPr>
          <w:rFonts w:cs="Arial"/>
        </w:rPr>
        <w:t xml:space="preserve"> για την ενίσχυση της ανταγωνιστικότητας και της εξωστρέφειας των </w:t>
      </w:r>
      <w:r>
        <w:rPr>
          <w:rFonts w:cs="Arial"/>
        </w:rPr>
        <w:t>μ</w:t>
      </w:r>
      <w:r w:rsidRPr="00AB5252">
        <w:rPr>
          <w:rFonts w:cs="Arial"/>
        </w:rPr>
        <w:t xml:space="preserve">ικρομεσαίων </w:t>
      </w:r>
      <w:r>
        <w:rPr>
          <w:rFonts w:cs="Arial"/>
        </w:rPr>
        <w:t>ε</w:t>
      </w:r>
      <w:r w:rsidRPr="00AB5252">
        <w:rPr>
          <w:rFonts w:cs="Arial"/>
        </w:rPr>
        <w:t>πιχειρήσεων</w:t>
      </w:r>
      <w:r>
        <w:rPr>
          <w:rFonts w:cs="Arial"/>
        </w:rPr>
        <w:t xml:space="preserve"> </w:t>
      </w:r>
      <w:r w:rsidRPr="00AB5252">
        <w:rPr>
          <w:rFonts w:cs="Arial"/>
        </w:rPr>
        <w:t>στους τομείς της μεταποίησης και των υπηρεσιών</w:t>
      </w:r>
      <w:r>
        <w:rPr>
          <w:rFonts w:cs="Arial"/>
        </w:rPr>
        <w:t>,</w:t>
      </w:r>
    </w:p>
    <w:p w14:paraId="7E76E493" w14:textId="77777777" w:rsidR="0075257B" w:rsidRPr="00AB5252" w:rsidRDefault="0075257B" w:rsidP="0075257B">
      <w:pPr>
        <w:numPr>
          <w:ilvl w:val="0"/>
          <w:numId w:val="1"/>
        </w:numPr>
        <w:spacing w:before="60" w:after="60"/>
        <w:ind w:left="568" w:hanging="284"/>
        <w:rPr>
          <w:rFonts w:cs="Arial"/>
        </w:rPr>
      </w:pPr>
      <w:proofErr w:type="spellStart"/>
      <w:r>
        <w:rPr>
          <w:rFonts w:cs="Arial"/>
        </w:rPr>
        <w:t>σ</w:t>
      </w:r>
      <w:r w:rsidRPr="00AB5252">
        <w:rPr>
          <w:rFonts w:cs="Arial"/>
        </w:rPr>
        <w:t>τοχευμένη</w:t>
      </w:r>
      <w:proofErr w:type="spellEnd"/>
      <w:r w:rsidRPr="00AB5252">
        <w:rPr>
          <w:rFonts w:cs="Arial"/>
        </w:rPr>
        <w:t xml:space="preserve"> δράση 50 εκατ. ευρώ για κλάδους με υστέρηση στο εμπορικό ισοζύγιο</w:t>
      </w:r>
      <w:r>
        <w:rPr>
          <w:rFonts w:cs="Arial"/>
        </w:rPr>
        <w:t>,</w:t>
      </w:r>
    </w:p>
    <w:p w14:paraId="322BE2F3" w14:textId="77777777" w:rsidR="0075257B" w:rsidRPr="00AB5252" w:rsidRDefault="0075257B" w:rsidP="0075257B">
      <w:pPr>
        <w:numPr>
          <w:ilvl w:val="0"/>
          <w:numId w:val="1"/>
        </w:numPr>
        <w:spacing w:before="60" w:after="60"/>
        <w:ind w:left="568" w:hanging="284"/>
        <w:rPr>
          <w:rFonts w:cs="Arial"/>
        </w:rPr>
      </w:pPr>
      <w:r>
        <w:rPr>
          <w:rFonts w:cs="Arial"/>
        </w:rPr>
        <w:t>δ</w:t>
      </w:r>
      <w:r w:rsidRPr="00AB5252">
        <w:rPr>
          <w:rFonts w:cs="Arial"/>
        </w:rPr>
        <w:t xml:space="preserve">ράση 70 εκατ. ευρώ για την ενίσχυση της </w:t>
      </w:r>
      <w:proofErr w:type="spellStart"/>
      <w:r w:rsidRPr="00AB5252">
        <w:rPr>
          <w:rFonts w:cs="Arial"/>
        </w:rPr>
        <w:t>αυτοαπασχόλησης</w:t>
      </w:r>
      <w:proofErr w:type="spellEnd"/>
      <w:r w:rsidRPr="00AB5252">
        <w:rPr>
          <w:rFonts w:cs="Arial"/>
        </w:rPr>
        <w:t xml:space="preserve"> πτυχιούχων που ενδιαφέρονται να αναπτύξουν νέα επιχειρηματική δραστηριότητα</w:t>
      </w:r>
      <w:r>
        <w:rPr>
          <w:rFonts w:cs="Arial"/>
        </w:rPr>
        <w:t>,</w:t>
      </w:r>
    </w:p>
    <w:p w14:paraId="58AE4E61" w14:textId="77777777" w:rsidR="0075257B" w:rsidRPr="00AB5252" w:rsidRDefault="0075257B" w:rsidP="0075257B">
      <w:pPr>
        <w:numPr>
          <w:ilvl w:val="0"/>
          <w:numId w:val="1"/>
        </w:numPr>
        <w:spacing w:before="60" w:after="60"/>
        <w:ind w:left="568" w:hanging="284"/>
        <w:rPr>
          <w:rFonts w:cs="Arial"/>
        </w:rPr>
      </w:pPr>
      <w:r w:rsidRPr="00AB5252">
        <w:rPr>
          <w:rFonts w:cs="Arial"/>
        </w:rPr>
        <w:t xml:space="preserve">χρηματοδότηση δράσης για τις επιχειρήσεις που θα επενδύσουν στην ανάπτυξη ή/και </w:t>
      </w:r>
      <w:r>
        <w:rPr>
          <w:rFonts w:cs="Arial"/>
        </w:rPr>
        <w:t xml:space="preserve">στην </w:t>
      </w:r>
      <w:r w:rsidRPr="00AB5252">
        <w:rPr>
          <w:rFonts w:cs="Arial"/>
        </w:rPr>
        <w:t>παραγωγή στους τομείς των ψηφιακών τεχνολογιών, της βιοτεχνολογίας και των καθαρών και αποδοτικών ως προς τη χρήση των πόρων τεχνολογιών</w:t>
      </w:r>
      <w:r>
        <w:rPr>
          <w:rFonts w:cs="Arial"/>
        </w:rPr>
        <w:t>,</w:t>
      </w:r>
      <w:r w:rsidRPr="00AB5252">
        <w:rPr>
          <w:rFonts w:cs="Arial"/>
        </w:rPr>
        <w:t xml:space="preserve"> με προϋπολογισμό 50 εκατ. ευρώ (ευρωπαϊκή πρωτοβουλία STEP)</w:t>
      </w:r>
      <w:r>
        <w:rPr>
          <w:rFonts w:cs="Arial"/>
        </w:rPr>
        <w:t>,</w:t>
      </w:r>
    </w:p>
    <w:p w14:paraId="3201D1BB" w14:textId="77777777" w:rsidR="0075257B" w:rsidRPr="00AB5252" w:rsidRDefault="0075257B" w:rsidP="0075257B">
      <w:pPr>
        <w:numPr>
          <w:ilvl w:val="0"/>
          <w:numId w:val="1"/>
        </w:numPr>
        <w:spacing w:before="60" w:after="60"/>
        <w:ind w:left="568" w:hanging="284"/>
        <w:rPr>
          <w:rFonts w:cs="Arial"/>
        </w:rPr>
      </w:pPr>
      <w:r>
        <w:rPr>
          <w:rFonts w:cs="Arial"/>
        </w:rPr>
        <w:lastRenderedPageBreak/>
        <w:t>α</w:t>
      </w:r>
      <w:r w:rsidRPr="00AB5252">
        <w:rPr>
          <w:rFonts w:cs="Arial"/>
        </w:rPr>
        <w:t xml:space="preserve">ύξηση κατά 300 εκατ. ευρώ του </w:t>
      </w:r>
      <w:proofErr w:type="spellStart"/>
      <w:r w:rsidRPr="00AB5252">
        <w:rPr>
          <w:rFonts w:cs="Arial"/>
        </w:rPr>
        <w:t>εγγυοδοτικού</w:t>
      </w:r>
      <w:proofErr w:type="spellEnd"/>
      <w:r w:rsidRPr="00AB5252">
        <w:rPr>
          <w:rFonts w:cs="Arial"/>
        </w:rPr>
        <w:t xml:space="preserve"> προγράμματος </w:t>
      </w:r>
      <w:proofErr w:type="spellStart"/>
      <w:r w:rsidRPr="00AB5252">
        <w:rPr>
          <w:rFonts w:cs="Arial"/>
        </w:rPr>
        <w:t>InvestEU</w:t>
      </w:r>
      <w:proofErr w:type="spellEnd"/>
      <w:r>
        <w:rPr>
          <w:rFonts w:cs="Arial"/>
        </w:rPr>
        <w:t>,</w:t>
      </w:r>
      <w:r w:rsidRPr="00AB5252">
        <w:rPr>
          <w:rFonts w:cs="Arial"/>
        </w:rPr>
        <w:t xml:space="preserve"> </w:t>
      </w:r>
      <w:r>
        <w:rPr>
          <w:rFonts w:cs="Arial"/>
        </w:rPr>
        <w:t xml:space="preserve">στο πλαίσιο του ΤΑΑ, </w:t>
      </w:r>
      <w:r w:rsidRPr="00AB5252">
        <w:rPr>
          <w:rFonts w:cs="Arial"/>
        </w:rPr>
        <w:t>για τη στήριξη των</w:t>
      </w:r>
      <w:r>
        <w:rPr>
          <w:rFonts w:cs="Arial"/>
        </w:rPr>
        <w:t xml:space="preserve"> μικρομεσαίων επιχειρήσεων και</w:t>
      </w:r>
      <w:r w:rsidRPr="00AB5252">
        <w:rPr>
          <w:rFonts w:cs="Arial"/>
        </w:rPr>
        <w:t xml:space="preserve"> με στόχο να κινητοποιηθούν δάνεια ύψους 3,6 δισ. ευρώ, τα οποία θα στηρίξουν τουλάχιστον 25.000</w:t>
      </w:r>
      <w:r>
        <w:rPr>
          <w:rFonts w:cs="Arial"/>
        </w:rPr>
        <w:t xml:space="preserve"> μικρομεσαίες επιχειρήσεις </w:t>
      </w:r>
      <w:r w:rsidRPr="00AB5252">
        <w:rPr>
          <w:rFonts w:cs="Arial"/>
        </w:rPr>
        <w:t>σε όλη τη χώρα</w:t>
      </w:r>
      <w:r>
        <w:rPr>
          <w:rFonts w:cs="Arial"/>
        </w:rPr>
        <w:t>,</w:t>
      </w:r>
    </w:p>
    <w:p w14:paraId="0AD7BB65" w14:textId="77777777" w:rsidR="0075257B" w:rsidRPr="00AB5252" w:rsidRDefault="0075257B" w:rsidP="0075257B">
      <w:pPr>
        <w:numPr>
          <w:ilvl w:val="0"/>
          <w:numId w:val="1"/>
        </w:numPr>
        <w:spacing w:before="60" w:after="60"/>
        <w:ind w:left="568" w:hanging="284"/>
        <w:rPr>
          <w:rFonts w:cs="Arial"/>
        </w:rPr>
      </w:pPr>
      <w:r>
        <w:rPr>
          <w:rFonts w:cs="Arial"/>
        </w:rPr>
        <w:t xml:space="preserve">επέκταση </w:t>
      </w:r>
      <w:r w:rsidRPr="00AB5252">
        <w:rPr>
          <w:rFonts w:cs="Arial"/>
        </w:rPr>
        <w:t>της χρηματοδότησης</w:t>
      </w:r>
      <w:r>
        <w:rPr>
          <w:rFonts w:cs="Arial"/>
        </w:rPr>
        <w:t xml:space="preserve"> </w:t>
      </w:r>
      <w:r w:rsidRPr="00AB5252">
        <w:rPr>
          <w:rFonts w:cs="Arial"/>
        </w:rPr>
        <w:t xml:space="preserve">του Ταμείου Χαρτοφυλακίου ΤΕΠΙΧ ΙΙΙ </w:t>
      </w:r>
      <w:r>
        <w:rPr>
          <w:rFonts w:cs="Arial"/>
        </w:rPr>
        <w:t xml:space="preserve">μέσω της </w:t>
      </w:r>
      <w:r w:rsidRPr="00AB5252">
        <w:rPr>
          <w:rFonts w:cs="Arial"/>
        </w:rPr>
        <w:t>Ε</w:t>
      </w:r>
      <w:r>
        <w:rPr>
          <w:rFonts w:cs="Arial"/>
        </w:rPr>
        <w:t>ΑΤ,</w:t>
      </w:r>
      <w:r w:rsidRPr="00AB5252">
        <w:rPr>
          <w:rFonts w:cs="Arial"/>
        </w:rPr>
        <w:t xml:space="preserve"> με επιπλέον πόρους 780 εκατ. ευρώ</w:t>
      </w:r>
      <w:r>
        <w:rPr>
          <w:rFonts w:cs="Arial"/>
        </w:rPr>
        <w:t>, για επιχειρηματικά δάνεια μικρομεσαίων επιχειρήσεων,</w:t>
      </w:r>
    </w:p>
    <w:p w14:paraId="113CB79C" w14:textId="77777777" w:rsidR="0075257B" w:rsidRPr="00AB5252" w:rsidRDefault="0075257B" w:rsidP="0075257B">
      <w:pPr>
        <w:numPr>
          <w:ilvl w:val="0"/>
          <w:numId w:val="1"/>
        </w:numPr>
        <w:spacing w:before="60" w:after="60"/>
        <w:ind w:left="568" w:hanging="284"/>
        <w:rPr>
          <w:rFonts w:cs="Arial"/>
        </w:rPr>
      </w:pPr>
      <w:r>
        <w:rPr>
          <w:rFonts w:cs="Arial"/>
        </w:rPr>
        <w:t xml:space="preserve">θεσμοθέτηση </w:t>
      </w:r>
      <w:r w:rsidRPr="00AB5252">
        <w:rPr>
          <w:rFonts w:cs="Arial"/>
        </w:rPr>
        <w:t xml:space="preserve">νέων ταμείων το 2026, όπως το Ταμείο Αγροτικής Επιχειρηματικότητας (έως 170 εκατ. ευρώ), το Ταμείο Εγγυοδοσίας </w:t>
      </w:r>
      <w:proofErr w:type="spellStart"/>
      <w:r w:rsidRPr="00AB5252">
        <w:rPr>
          <w:rFonts w:cs="Arial"/>
        </w:rPr>
        <w:t>DeLFI</w:t>
      </w:r>
      <w:proofErr w:type="spellEnd"/>
      <w:r w:rsidRPr="00AB5252">
        <w:rPr>
          <w:rFonts w:cs="Arial"/>
        </w:rPr>
        <w:t xml:space="preserve"> </w:t>
      </w:r>
      <w:proofErr w:type="spellStart"/>
      <w:r w:rsidRPr="00AB5252">
        <w:rPr>
          <w:rFonts w:cs="Arial"/>
        </w:rPr>
        <w:t>Plus</w:t>
      </w:r>
      <w:proofErr w:type="spellEnd"/>
      <w:r w:rsidRPr="00AB5252">
        <w:rPr>
          <w:rFonts w:cs="Arial"/>
        </w:rPr>
        <w:t xml:space="preserve"> (έως 500 εκατ. ευρώ) και το Patent Fund (41,4 εκατ. ευρώ) για τη στήριξη </w:t>
      </w:r>
      <w:r>
        <w:rPr>
          <w:rFonts w:cs="Arial"/>
        </w:rPr>
        <w:t xml:space="preserve">της </w:t>
      </w:r>
      <w:r w:rsidRPr="00AB5252">
        <w:rPr>
          <w:rFonts w:cs="Arial"/>
        </w:rPr>
        <w:t>κατοχύρωσης ευρεσιτεχνιών</w:t>
      </w:r>
      <w:r>
        <w:rPr>
          <w:rFonts w:cs="Arial"/>
        </w:rPr>
        <w:t xml:space="preserve"> και</w:t>
      </w:r>
    </w:p>
    <w:p w14:paraId="615C8BB3" w14:textId="77777777" w:rsidR="0075257B" w:rsidRPr="00AB5252" w:rsidRDefault="0075257B" w:rsidP="0075257B">
      <w:pPr>
        <w:numPr>
          <w:ilvl w:val="0"/>
          <w:numId w:val="2"/>
        </w:numPr>
        <w:spacing w:before="60"/>
        <w:ind w:left="568" w:hanging="284"/>
      </w:pPr>
      <w:proofErr w:type="spellStart"/>
      <w:r>
        <w:t>υ</w:t>
      </w:r>
      <w:r w:rsidRPr="00AB5252">
        <w:t>περεκπτώσεις</w:t>
      </w:r>
      <w:proofErr w:type="spellEnd"/>
      <w:r w:rsidRPr="00AB5252">
        <w:t xml:space="preserve"> </w:t>
      </w:r>
      <w:r>
        <w:t>ε</w:t>
      </w:r>
      <w:r w:rsidRPr="00AB5252">
        <w:t xml:space="preserve">πενδυτικών </w:t>
      </w:r>
      <w:r>
        <w:t>δ</w:t>
      </w:r>
      <w:r w:rsidRPr="00AB5252">
        <w:t>απανών</w:t>
      </w:r>
      <w:r>
        <w:t xml:space="preserve"> με στόχο την ενίσχυση των </w:t>
      </w:r>
      <w:r w:rsidRPr="00AB5252">
        <w:t>ιδιωτικ</w:t>
      </w:r>
      <w:r>
        <w:t>ών</w:t>
      </w:r>
      <w:r w:rsidRPr="00AB5252">
        <w:t xml:space="preserve"> επενδύσε</w:t>
      </w:r>
      <w:r>
        <w:t>ων σε νευραλγικούς τομείς της βιομηχανίας. Προς αυτή την κατεύθυνση</w:t>
      </w:r>
      <w:r w:rsidRPr="00AB5252">
        <w:t>, οι δαπάνες σε στρατηγικούς τομείς</w:t>
      </w:r>
      <w:r>
        <w:t>,</w:t>
      </w:r>
      <w:r w:rsidRPr="00AB5252">
        <w:t xml:space="preserve"> όπως η άμυνα</w:t>
      </w:r>
      <w:r>
        <w:t xml:space="preserve"> και </w:t>
      </w:r>
      <w:r w:rsidRPr="00AB5252">
        <w:t>η κατασκευή οχημάτων</w:t>
      </w:r>
      <w:r>
        <w:t xml:space="preserve"> καθώς και αεροσκαφών και των εξαρτημάτων αυτών,</w:t>
      </w:r>
      <w:r w:rsidRPr="00AB5252">
        <w:t xml:space="preserve"> θα εκπίπτουν από τα ακαθάριστα έσοδα των επιχειρήσεων προσαυξημένες κατά 100%. Το μέτρο αφορά </w:t>
      </w:r>
      <w:r>
        <w:t xml:space="preserve">σε </w:t>
      </w:r>
      <w:r w:rsidRPr="00AB5252">
        <w:t>επενδύσεις της περιόδου 2026</w:t>
      </w:r>
      <w:r>
        <w:t xml:space="preserve"> - </w:t>
      </w:r>
      <w:r w:rsidRPr="00AB5252">
        <w:t>2028</w:t>
      </w:r>
      <w:r>
        <w:t>,</w:t>
      </w:r>
      <w:r w:rsidRPr="00AB5252">
        <w:t xml:space="preserve"> με το συνολικό ύψος της φορολογικής έκπτωσης να </w:t>
      </w:r>
      <w:r>
        <w:t xml:space="preserve">ανέρχεται στο ποσό των </w:t>
      </w:r>
      <w:r w:rsidRPr="00AB5252">
        <w:t>150 εκατ. ευρώ.</w:t>
      </w:r>
    </w:p>
    <w:p w14:paraId="36683C6D" w14:textId="77777777" w:rsidR="0075257B" w:rsidRPr="00AA106F" w:rsidRDefault="0075257B" w:rsidP="0075257B">
      <w:pPr>
        <w:pStyle w:val="5"/>
        <w:keepNext w:val="0"/>
        <w:spacing w:before="360" w:after="240"/>
        <w:rPr>
          <w:color w:val="215E99" w:themeColor="text2" w:themeTint="BF"/>
        </w:rPr>
      </w:pPr>
      <w:bookmarkStart w:id="71" w:name="_Toc209798263"/>
      <w:bookmarkStart w:id="72" w:name="_Toc210055430"/>
      <w:bookmarkStart w:id="73" w:name="_Toc210059726"/>
      <w:bookmarkStart w:id="74" w:name="_Toc210218237"/>
      <w:bookmarkStart w:id="75" w:name="_Toc210394921"/>
      <w:bookmarkStart w:id="76" w:name="_Toc210494451"/>
      <w:bookmarkStart w:id="77" w:name="_Toc210570643"/>
      <w:bookmarkStart w:id="78" w:name="_Toc210570688"/>
      <w:r w:rsidRPr="00AA106F">
        <w:rPr>
          <w:color w:val="215E99" w:themeColor="text2" w:themeTint="BF"/>
        </w:rPr>
        <w:t>Λοιπές παρεμβάσεις</w:t>
      </w:r>
      <w:bookmarkEnd w:id="71"/>
      <w:bookmarkEnd w:id="72"/>
      <w:bookmarkEnd w:id="73"/>
      <w:bookmarkEnd w:id="74"/>
      <w:bookmarkEnd w:id="75"/>
      <w:bookmarkEnd w:id="76"/>
      <w:bookmarkEnd w:id="77"/>
      <w:bookmarkEnd w:id="78"/>
    </w:p>
    <w:p w14:paraId="57E2F8BD" w14:textId="77777777" w:rsidR="0075257B" w:rsidRPr="00AB5252" w:rsidRDefault="0075257B" w:rsidP="0075257B">
      <w:r>
        <w:t>Οι λοιπές π</w:t>
      </w:r>
      <w:r w:rsidRPr="00AB5252">
        <w:t xml:space="preserve">αρεμβάσεις που έλαβαν χώρα το 2025 για </w:t>
      </w:r>
      <w:r>
        <w:t xml:space="preserve">την </w:t>
      </w:r>
      <w:r w:rsidRPr="00AB5252">
        <w:t xml:space="preserve">ενίσχυση του </w:t>
      </w:r>
      <w:r>
        <w:t xml:space="preserve">διαθέσιμου </w:t>
      </w:r>
      <w:r w:rsidRPr="00AB5252">
        <w:t>εισοδήματος</w:t>
      </w:r>
      <w:r>
        <w:t xml:space="preserve"> περιλαμβάνουν</w:t>
      </w:r>
      <w:r w:rsidRPr="00AB5252">
        <w:t>:</w:t>
      </w:r>
    </w:p>
    <w:p w14:paraId="396D4E04" w14:textId="77777777" w:rsidR="0075257B" w:rsidRDefault="0075257B" w:rsidP="0075257B">
      <w:pPr>
        <w:numPr>
          <w:ilvl w:val="0"/>
          <w:numId w:val="1"/>
        </w:numPr>
        <w:spacing w:before="120" w:after="60"/>
        <w:ind w:left="568" w:hanging="284"/>
        <w:rPr>
          <w:rFonts w:cs="Arial"/>
        </w:rPr>
      </w:pPr>
      <w:r>
        <w:rPr>
          <w:rFonts w:cs="Arial"/>
        </w:rPr>
        <w:t>μείωση των ασφαλιστικών εισφορών κατά 1 μονάδα,</w:t>
      </w:r>
    </w:p>
    <w:p w14:paraId="3156C3C0" w14:textId="77777777" w:rsidR="0075257B" w:rsidRDefault="0075257B" w:rsidP="0075257B">
      <w:pPr>
        <w:numPr>
          <w:ilvl w:val="0"/>
          <w:numId w:val="1"/>
        </w:numPr>
        <w:spacing w:before="60" w:after="60"/>
        <w:ind w:left="568" w:hanging="284"/>
        <w:rPr>
          <w:rFonts w:cs="Arial"/>
        </w:rPr>
      </w:pPr>
      <w:r>
        <w:rPr>
          <w:rFonts w:cs="Arial"/>
        </w:rPr>
        <w:t>κ</w:t>
      </w:r>
      <w:r w:rsidRPr="007D113C">
        <w:rPr>
          <w:rFonts w:cs="Arial"/>
        </w:rPr>
        <w:t>ατάργηση</w:t>
      </w:r>
      <w:r>
        <w:rPr>
          <w:rFonts w:cs="Arial"/>
        </w:rPr>
        <w:t xml:space="preserve"> του</w:t>
      </w:r>
      <w:r w:rsidRPr="007D113C">
        <w:rPr>
          <w:rFonts w:cs="Arial"/>
        </w:rPr>
        <w:t xml:space="preserve"> τέλους επιτηδεύματος από το 2025 </w:t>
      </w:r>
      <w:r>
        <w:rPr>
          <w:rFonts w:cs="Arial"/>
        </w:rPr>
        <w:t xml:space="preserve">σε συνέχεια της </w:t>
      </w:r>
      <w:r w:rsidRPr="007D113C">
        <w:rPr>
          <w:rFonts w:cs="Arial"/>
        </w:rPr>
        <w:t>μείωση</w:t>
      </w:r>
      <w:r>
        <w:rPr>
          <w:rFonts w:cs="Arial"/>
        </w:rPr>
        <w:t>ς κατά</w:t>
      </w:r>
      <w:r w:rsidRPr="007D113C">
        <w:rPr>
          <w:rFonts w:cs="Arial"/>
        </w:rPr>
        <w:t xml:space="preserve"> 50% το 2024</w:t>
      </w:r>
      <w:r>
        <w:rPr>
          <w:rFonts w:cs="Arial"/>
        </w:rPr>
        <w:t>,</w:t>
      </w:r>
    </w:p>
    <w:p w14:paraId="68A05D7C" w14:textId="77777777" w:rsidR="0075257B" w:rsidRDefault="0075257B" w:rsidP="0075257B">
      <w:pPr>
        <w:numPr>
          <w:ilvl w:val="0"/>
          <w:numId w:val="1"/>
        </w:numPr>
        <w:spacing w:before="60" w:after="60"/>
        <w:ind w:left="568" w:hanging="284"/>
        <w:rPr>
          <w:rFonts w:cs="Arial"/>
        </w:rPr>
      </w:pPr>
      <w:r>
        <w:rPr>
          <w:rFonts w:cs="Arial"/>
        </w:rPr>
        <w:t>μ</w:t>
      </w:r>
      <w:r w:rsidRPr="007D113C">
        <w:rPr>
          <w:rFonts w:cs="Arial"/>
        </w:rPr>
        <w:t>ονιμοποίηση της επιστροφή</w:t>
      </w:r>
      <w:r>
        <w:rPr>
          <w:rFonts w:cs="Arial"/>
        </w:rPr>
        <w:t>ς</w:t>
      </w:r>
      <w:r w:rsidRPr="007D113C">
        <w:rPr>
          <w:rFonts w:cs="Arial"/>
        </w:rPr>
        <w:t xml:space="preserve"> του ΕΦΚ στους αγρότες με νέο σύστημα</w:t>
      </w:r>
      <w:r>
        <w:rPr>
          <w:rFonts w:cs="Arial"/>
        </w:rPr>
        <w:t>,</w:t>
      </w:r>
    </w:p>
    <w:p w14:paraId="6B2F5BD9" w14:textId="77777777" w:rsidR="0075257B" w:rsidRDefault="0075257B" w:rsidP="0075257B">
      <w:pPr>
        <w:numPr>
          <w:ilvl w:val="0"/>
          <w:numId w:val="1"/>
        </w:numPr>
        <w:spacing w:before="60" w:after="60"/>
        <w:ind w:left="568" w:hanging="284"/>
        <w:rPr>
          <w:rFonts w:cs="Arial"/>
        </w:rPr>
      </w:pPr>
      <w:r>
        <w:rPr>
          <w:rFonts w:cs="Arial"/>
        </w:rPr>
        <w:t>α</w:t>
      </w:r>
      <w:r w:rsidRPr="007D113C">
        <w:rPr>
          <w:rFonts w:cs="Arial"/>
        </w:rPr>
        <w:t>υτοτελής φορολόγηση εφημεριών των ιατρών του ΕΣΥ</w:t>
      </w:r>
      <w:r>
        <w:rPr>
          <w:rFonts w:cs="Arial"/>
        </w:rPr>
        <w:t>,</w:t>
      </w:r>
    </w:p>
    <w:p w14:paraId="12E39310" w14:textId="77777777" w:rsidR="0075257B" w:rsidRDefault="0075257B" w:rsidP="0075257B">
      <w:pPr>
        <w:numPr>
          <w:ilvl w:val="0"/>
          <w:numId w:val="1"/>
        </w:numPr>
        <w:spacing w:before="60" w:after="60"/>
        <w:ind w:left="568" w:hanging="284"/>
        <w:rPr>
          <w:rFonts w:cs="Arial"/>
        </w:rPr>
      </w:pPr>
      <w:r>
        <w:rPr>
          <w:rFonts w:cs="Arial"/>
        </w:rPr>
        <w:t>μ</w:t>
      </w:r>
      <w:r w:rsidRPr="007D113C">
        <w:rPr>
          <w:rFonts w:cs="Arial"/>
        </w:rPr>
        <w:t xml:space="preserve">είωση </w:t>
      </w:r>
      <w:r>
        <w:rPr>
          <w:rFonts w:cs="Arial"/>
        </w:rPr>
        <w:t>του ψηφιακού τέλους συναλλαγής</w:t>
      </w:r>
      <w:r w:rsidRPr="007D113C">
        <w:rPr>
          <w:rFonts w:cs="Arial"/>
        </w:rPr>
        <w:t xml:space="preserve"> σε μία σειρά από συναλλαγές</w:t>
      </w:r>
      <w:r>
        <w:rPr>
          <w:rFonts w:cs="Arial"/>
        </w:rPr>
        <w:t>,</w:t>
      </w:r>
    </w:p>
    <w:p w14:paraId="3F8D90C6" w14:textId="77777777" w:rsidR="0075257B" w:rsidRDefault="0075257B" w:rsidP="0075257B">
      <w:pPr>
        <w:numPr>
          <w:ilvl w:val="0"/>
          <w:numId w:val="1"/>
        </w:numPr>
        <w:spacing w:before="60" w:after="60"/>
        <w:ind w:left="568" w:hanging="284"/>
        <w:rPr>
          <w:rFonts w:cs="Arial"/>
        </w:rPr>
      </w:pPr>
      <w:r>
        <w:rPr>
          <w:rFonts w:cs="Arial"/>
        </w:rPr>
        <w:t>κ</w:t>
      </w:r>
      <w:r w:rsidRPr="007D113C">
        <w:rPr>
          <w:rFonts w:cs="Arial"/>
        </w:rPr>
        <w:t>ατάργηση τέλους σταθερής τηλεφωνίας (5%) για συνδέσεις με οπτική ίνα</w:t>
      </w:r>
      <w:r>
        <w:rPr>
          <w:rFonts w:cs="Arial"/>
        </w:rPr>
        <w:t>,</w:t>
      </w:r>
    </w:p>
    <w:p w14:paraId="34F7CC1B" w14:textId="77777777" w:rsidR="0075257B" w:rsidRDefault="0075257B" w:rsidP="0075257B">
      <w:pPr>
        <w:numPr>
          <w:ilvl w:val="0"/>
          <w:numId w:val="1"/>
        </w:numPr>
        <w:spacing w:before="60" w:after="60"/>
        <w:ind w:left="568" w:hanging="284"/>
        <w:rPr>
          <w:rFonts w:cs="Arial"/>
        </w:rPr>
      </w:pPr>
      <w:r>
        <w:rPr>
          <w:rFonts w:cs="Arial"/>
        </w:rPr>
        <w:t>α</w:t>
      </w:r>
      <w:r w:rsidRPr="007D113C">
        <w:rPr>
          <w:rFonts w:cs="Arial"/>
        </w:rPr>
        <w:t xml:space="preserve">παλλαγή από τον φόρο ασφαλίστρου (15%) συμβολαίων υγείας για παιδιά </w:t>
      </w:r>
      <w:r>
        <w:rPr>
          <w:rFonts w:cs="Arial"/>
        </w:rPr>
        <w:t xml:space="preserve">ηλικίας </w:t>
      </w:r>
      <w:r w:rsidRPr="007D113C">
        <w:rPr>
          <w:rFonts w:cs="Arial"/>
        </w:rPr>
        <w:t>έως 18 ετών</w:t>
      </w:r>
      <w:r>
        <w:rPr>
          <w:rFonts w:cs="Arial"/>
        </w:rPr>
        <w:t>,</w:t>
      </w:r>
    </w:p>
    <w:p w14:paraId="215DE8EC" w14:textId="77777777" w:rsidR="0075257B" w:rsidRDefault="0075257B" w:rsidP="0075257B">
      <w:pPr>
        <w:numPr>
          <w:ilvl w:val="0"/>
          <w:numId w:val="1"/>
        </w:numPr>
        <w:spacing w:before="60" w:after="60"/>
        <w:ind w:left="568" w:hanging="284"/>
        <w:rPr>
          <w:rFonts w:cs="Arial"/>
        </w:rPr>
      </w:pPr>
      <w:r>
        <w:rPr>
          <w:rFonts w:cs="Arial"/>
        </w:rPr>
        <w:t>φ</w:t>
      </w:r>
      <w:r w:rsidRPr="007D113C">
        <w:rPr>
          <w:rFonts w:cs="Arial"/>
        </w:rPr>
        <w:t xml:space="preserve">οροαπαλλαγή οικειοθελών παροχών επιχειρήσεων υπέρ </w:t>
      </w:r>
      <w:r>
        <w:rPr>
          <w:rFonts w:cs="Arial"/>
        </w:rPr>
        <w:t xml:space="preserve">των </w:t>
      </w:r>
      <w:r w:rsidRPr="007D113C">
        <w:rPr>
          <w:rFonts w:cs="Arial"/>
        </w:rPr>
        <w:t>νέων γονέων</w:t>
      </w:r>
      <w:r>
        <w:rPr>
          <w:rFonts w:cs="Arial"/>
        </w:rPr>
        <w:t>,</w:t>
      </w:r>
    </w:p>
    <w:p w14:paraId="2ABD79A8" w14:textId="77777777" w:rsidR="0075257B" w:rsidRDefault="0075257B" w:rsidP="0075257B">
      <w:pPr>
        <w:numPr>
          <w:ilvl w:val="0"/>
          <w:numId w:val="1"/>
        </w:numPr>
        <w:spacing w:before="60" w:after="60"/>
        <w:ind w:left="568" w:hanging="284"/>
        <w:rPr>
          <w:rFonts w:cs="Arial"/>
        </w:rPr>
      </w:pPr>
      <w:r>
        <w:rPr>
          <w:rFonts w:cs="Arial"/>
        </w:rPr>
        <w:t>κ</w:t>
      </w:r>
      <w:r w:rsidRPr="007D113C">
        <w:rPr>
          <w:rFonts w:cs="Arial"/>
        </w:rPr>
        <w:t>ίνητρο προσέλκυσης ιατρών σε προβληματικές και άγονες περιοχές</w:t>
      </w:r>
      <w:r>
        <w:rPr>
          <w:rFonts w:cs="Arial"/>
        </w:rPr>
        <w:t>,</w:t>
      </w:r>
    </w:p>
    <w:p w14:paraId="41F0E64B" w14:textId="77777777" w:rsidR="0075257B" w:rsidRDefault="0075257B" w:rsidP="0075257B">
      <w:pPr>
        <w:numPr>
          <w:ilvl w:val="0"/>
          <w:numId w:val="1"/>
        </w:numPr>
        <w:spacing w:before="60" w:after="60"/>
        <w:ind w:left="568" w:hanging="284"/>
        <w:rPr>
          <w:rFonts w:cs="Arial"/>
        </w:rPr>
      </w:pPr>
      <w:r>
        <w:rPr>
          <w:rFonts w:cs="Arial"/>
        </w:rPr>
        <w:t>α</w:t>
      </w:r>
      <w:r w:rsidRPr="007D113C">
        <w:rPr>
          <w:rFonts w:cs="Arial"/>
        </w:rPr>
        <w:t>ύξηση του φοιτητικού στεγαστικού επιδόματος για τα περιφερειακά Πανεπιστήμια</w:t>
      </w:r>
      <w:r>
        <w:rPr>
          <w:rFonts w:cs="Arial"/>
        </w:rPr>
        <w:t>,</w:t>
      </w:r>
    </w:p>
    <w:p w14:paraId="51BF90EE" w14:textId="77777777" w:rsidR="0075257B" w:rsidRDefault="0075257B" w:rsidP="0075257B">
      <w:pPr>
        <w:numPr>
          <w:ilvl w:val="0"/>
          <w:numId w:val="1"/>
        </w:numPr>
        <w:spacing w:before="60" w:after="60"/>
        <w:ind w:left="568" w:hanging="284"/>
        <w:rPr>
          <w:rFonts w:cs="Arial"/>
        </w:rPr>
      </w:pPr>
      <w:r>
        <w:rPr>
          <w:rFonts w:cs="Arial"/>
        </w:rPr>
        <w:t>α</w:t>
      </w:r>
      <w:r w:rsidRPr="007D113C">
        <w:rPr>
          <w:rFonts w:cs="Arial"/>
        </w:rPr>
        <w:t xml:space="preserve">ύξηση </w:t>
      </w:r>
      <w:r>
        <w:rPr>
          <w:rFonts w:cs="Arial"/>
        </w:rPr>
        <w:t xml:space="preserve">των </w:t>
      </w:r>
      <w:r w:rsidRPr="007D113C">
        <w:rPr>
          <w:rFonts w:cs="Arial"/>
        </w:rPr>
        <w:t xml:space="preserve">αποδοχών </w:t>
      </w:r>
      <w:r>
        <w:rPr>
          <w:rFonts w:cs="Arial"/>
        </w:rPr>
        <w:t xml:space="preserve">των </w:t>
      </w:r>
      <w:r w:rsidRPr="007D113C">
        <w:rPr>
          <w:rFonts w:cs="Arial"/>
        </w:rPr>
        <w:t>σπουδαστών στρατιωτικών σχολών</w:t>
      </w:r>
      <w:r>
        <w:rPr>
          <w:rFonts w:cs="Arial"/>
        </w:rPr>
        <w:t>,</w:t>
      </w:r>
    </w:p>
    <w:p w14:paraId="3D27D174" w14:textId="77777777" w:rsidR="0075257B" w:rsidRPr="007D113C" w:rsidRDefault="0075257B" w:rsidP="0075257B">
      <w:pPr>
        <w:numPr>
          <w:ilvl w:val="0"/>
          <w:numId w:val="1"/>
        </w:numPr>
        <w:spacing w:before="60" w:after="60"/>
        <w:ind w:left="568" w:hanging="284"/>
        <w:rPr>
          <w:rFonts w:cs="Arial"/>
        </w:rPr>
      </w:pPr>
      <w:r>
        <w:rPr>
          <w:rFonts w:cs="Arial"/>
        </w:rPr>
        <w:t>α</w:t>
      </w:r>
      <w:r w:rsidRPr="007D113C">
        <w:rPr>
          <w:rFonts w:cs="Arial"/>
        </w:rPr>
        <w:t xml:space="preserve">ναμόρφωση </w:t>
      </w:r>
      <w:r>
        <w:rPr>
          <w:rFonts w:cs="Arial"/>
        </w:rPr>
        <w:t xml:space="preserve">του </w:t>
      </w:r>
      <w:r w:rsidRPr="007D113C">
        <w:rPr>
          <w:rFonts w:cs="Arial"/>
        </w:rPr>
        <w:t>επιδόματος επικίνδυνης και ανθυγιεινής εργασίας ΟΤΑ</w:t>
      </w:r>
      <w:r>
        <w:rPr>
          <w:rFonts w:cs="Arial"/>
        </w:rPr>
        <w:t>,</w:t>
      </w:r>
    </w:p>
    <w:p w14:paraId="3B9B248F" w14:textId="77777777" w:rsidR="0075257B" w:rsidRPr="00AB5252" w:rsidRDefault="0075257B" w:rsidP="0075257B">
      <w:pPr>
        <w:numPr>
          <w:ilvl w:val="0"/>
          <w:numId w:val="1"/>
        </w:numPr>
        <w:spacing w:before="60" w:after="60"/>
        <w:ind w:left="568" w:hanging="284"/>
        <w:rPr>
          <w:rFonts w:cs="Arial"/>
        </w:rPr>
      </w:pPr>
      <w:r>
        <w:rPr>
          <w:rFonts w:cs="Arial"/>
        </w:rPr>
        <w:t>μ</w:t>
      </w:r>
      <w:r w:rsidRPr="00AB5252">
        <w:rPr>
          <w:rFonts w:cs="Arial"/>
        </w:rPr>
        <w:t>είωση των τραπεζικών προμηθειών</w:t>
      </w:r>
      <w:r>
        <w:rPr>
          <w:rFonts w:cs="Arial"/>
        </w:rPr>
        <w:t>,</w:t>
      </w:r>
    </w:p>
    <w:p w14:paraId="49D65E7C" w14:textId="77777777" w:rsidR="0075257B" w:rsidRPr="00AB5252" w:rsidRDefault="0075257B" w:rsidP="0075257B">
      <w:pPr>
        <w:numPr>
          <w:ilvl w:val="0"/>
          <w:numId w:val="1"/>
        </w:numPr>
        <w:spacing w:before="60" w:after="60"/>
        <w:ind w:left="568" w:hanging="284"/>
        <w:rPr>
          <w:rFonts w:cs="Arial"/>
        </w:rPr>
      </w:pPr>
      <w:r>
        <w:rPr>
          <w:rFonts w:cs="Arial"/>
        </w:rPr>
        <w:t>δ</w:t>
      </w:r>
      <w:r w:rsidRPr="00AB5252">
        <w:rPr>
          <w:rFonts w:cs="Arial"/>
        </w:rPr>
        <w:t xml:space="preserve">ιπλασιασμός </w:t>
      </w:r>
      <w:r>
        <w:rPr>
          <w:rFonts w:cs="Arial"/>
        </w:rPr>
        <w:t xml:space="preserve">των εισοδηματικών </w:t>
      </w:r>
      <w:r w:rsidRPr="00AB5252">
        <w:rPr>
          <w:rFonts w:cs="Arial"/>
        </w:rPr>
        <w:t xml:space="preserve">ορίων </w:t>
      </w:r>
      <w:r>
        <w:rPr>
          <w:rFonts w:cs="Arial"/>
        </w:rPr>
        <w:t xml:space="preserve">του </w:t>
      </w:r>
      <w:r w:rsidRPr="00AB5252">
        <w:rPr>
          <w:rFonts w:cs="Arial"/>
        </w:rPr>
        <w:t>εξωδικαστικού μηχανισμού</w:t>
      </w:r>
      <w:r>
        <w:rPr>
          <w:rFonts w:cs="Arial"/>
        </w:rPr>
        <w:t xml:space="preserve"> και</w:t>
      </w:r>
    </w:p>
    <w:p w14:paraId="3FF3A166" w14:textId="77777777" w:rsidR="0075257B" w:rsidRPr="00AB5252" w:rsidRDefault="0075257B" w:rsidP="0075257B">
      <w:pPr>
        <w:numPr>
          <w:ilvl w:val="0"/>
          <w:numId w:val="2"/>
        </w:numPr>
        <w:spacing w:before="60"/>
        <w:ind w:left="568" w:hanging="284"/>
      </w:pPr>
      <w:r w:rsidRPr="00641F01">
        <w:rPr>
          <w:rFonts w:cs="Arial"/>
        </w:rPr>
        <w:t>μείωση των ασφαλιστικών εισφορών για υπερεργασία, υπερωρίες, νυ</w:t>
      </w:r>
      <w:r>
        <w:rPr>
          <w:rFonts w:cs="Arial"/>
        </w:rPr>
        <w:t>χ</w:t>
      </w:r>
      <w:r w:rsidRPr="00641F01">
        <w:rPr>
          <w:rFonts w:cs="Arial"/>
        </w:rPr>
        <w:t>τερινή απασχόληση και απασχόληση σε ημέρες αργίας ή Κυριακές για εργαζόμενους πλήρους απασχόλησης</w:t>
      </w:r>
      <w:r w:rsidRPr="00AB5252">
        <w:t>.</w:t>
      </w:r>
    </w:p>
    <w:p w14:paraId="0083A48B" w14:textId="77777777" w:rsidR="0075257B" w:rsidRPr="00AB5252" w:rsidRDefault="0075257B" w:rsidP="0075257B">
      <w:pPr>
        <w:spacing w:before="120"/>
      </w:pPr>
      <w:r w:rsidRPr="00AB5252">
        <w:t xml:space="preserve">Για το 2026 θεσπίζονται οι ακόλουθες </w:t>
      </w:r>
      <w:r>
        <w:t xml:space="preserve">νέες </w:t>
      </w:r>
      <w:r w:rsidRPr="00AB5252">
        <w:t>παρεμβάσεις:</w:t>
      </w:r>
    </w:p>
    <w:p w14:paraId="554C1DD8" w14:textId="77777777" w:rsidR="0075257B" w:rsidRPr="00AB5252" w:rsidRDefault="0075257B" w:rsidP="0075257B">
      <w:pPr>
        <w:numPr>
          <w:ilvl w:val="0"/>
          <w:numId w:val="1"/>
        </w:numPr>
        <w:spacing w:before="120" w:after="60"/>
        <w:ind w:left="568" w:hanging="284"/>
        <w:rPr>
          <w:rFonts w:cs="Arial"/>
        </w:rPr>
      </w:pPr>
      <w:r>
        <w:rPr>
          <w:rFonts w:cs="Arial"/>
        </w:rPr>
        <w:t>κ</w:t>
      </w:r>
      <w:r w:rsidRPr="00AB5252">
        <w:rPr>
          <w:rFonts w:cs="Arial"/>
        </w:rPr>
        <w:t xml:space="preserve">ατάργηση </w:t>
      </w:r>
      <w:r>
        <w:rPr>
          <w:rFonts w:cs="Arial"/>
        </w:rPr>
        <w:t>α</w:t>
      </w:r>
      <w:r w:rsidRPr="00AB5252">
        <w:rPr>
          <w:rFonts w:cs="Arial"/>
        </w:rPr>
        <w:t>πό τον Ιανουάριο 2026</w:t>
      </w:r>
      <w:r>
        <w:rPr>
          <w:rFonts w:cs="Arial"/>
        </w:rPr>
        <w:t xml:space="preserve"> του </w:t>
      </w:r>
      <w:r w:rsidRPr="00AB5252">
        <w:rPr>
          <w:rFonts w:cs="Arial"/>
        </w:rPr>
        <w:t>τέλους</w:t>
      </w:r>
      <w:r>
        <w:rPr>
          <w:rFonts w:cs="Arial"/>
        </w:rPr>
        <w:t xml:space="preserve"> 10%</w:t>
      </w:r>
      <w:r w:rsidRPr="00AB5252">
        <w:rPr>
          <w:rFonts w:cs="Arial"/>
        </w:rPr>
        <w:t xml:space="preserve"> </w:t>
      </w:r>
      <w:r>
        <w:rPr>
          <w:rFonts w:cs="Arial"/>
        </w:rPr>
        <w:t xml:space="preserve">στη </w:t>
      </w:r>
      <w:r w:rsidRPr="00AB5252">
        <w:rPr>
          <w:rFonts w:cs="Arial"/>
        </w:rPr>
        <w:t>συνδρομητική τηλεόραση, με ετήσιο κόστος 22 εκατ. ευρώ</w:t>
      </w:r>
      <w:r>
        <w:rPr>
          <w:rFonts w:cs="Arial"/>
        </w:rPr>
        <w:t>,</w:t>
      </w:r>
    </w:p>
    <w:p w14:paraId="6421CDE5" w14:textId="77777777" w:rsidR="0075257B" w:rsidRDefault="0075257B" w:rsidP="0075257B">
      <w:pPr>
        <w:numPr>
          <w:ilvl w:val="0"/>
          <w:numId w:val="1"/>
        </w:numPr>
        <w:spacing w:before="60" w:after="60"/>
        <w:ind w:left="568" w:hanging="284"/>
        <w:rPr>
          <w:rFonts w:cs="Arial"/>
        </w:rPr>
      </w:pPr>
      <w:r w:rsidRPr="00DC2AF5">
        <w:rPr>
          <w:rFonts w:cs="Arial"/>
        </w:rPr>
        <w:lastRenderedPageBreak/>
        <w:t xml:space="preserve">επέκταση της μείωσης κατά 50% του </w:t>
      </w:r>
      <w:r>
        <w:rPr>
          <w:rFonts w:cs="Arial"/>
        </w:rPr>
        <w:t>ελάχιστου</w:t>
      </w:r>
      <w:r w:rsidRPr="00DC2AF5">
        <w:rPr>
          <w:rFonts w:cs="Arial"/>
        </w:rPr>
        <w:t xml:space="preserve"> εισοδήματος για τους ελεύθερους επαγγελματίες στους οικισμούς εκτός Αττικής με πληθυσμό έως 1.500 κατοίκους</w:t>
      </w:r>
      <w:r>
        <w:rPr>
          <w:rFonts w:cs="Arial"/>
        </w:rPr>
        <w:t xml:space="preserve"> και τα σχολικά κυλικεία,</w:t>
      </w:r>
    </w:p>
    <w:p w14:paraId="7FE4BB1B" w14:textId="77777777" w:rsidR="0075257B" w:rsidRDefault="0075257B" w:rsidP="0075257B">
      <w:pPr>
        <w:numPr>
          <w:ilvl w:val="0"/>
          <w:numId w:val="1"/>
        </w:numPr>
        <w:spacing w:before="60" w:after="60"/>
        <w:ind w:left="568" w:hanging="284"/>
        <w:rPr>
          <w:rFonts w:cs="Arial"/>
        </w:rPr>
      </w:pPr>
      <w:r>
        <w:rPr>
          <w:rFonts w:cs="Arial"/>
        </w:rPr>
        <w:t>ε</w:t>
      </w:r>
      <w:r w:rsidRPr="00AB5252">
        <w:rPr>
          <w:rFonts w:cs="Arial"/>
        </w:rPr>
        <w:t>ξα</w:t>
      </w:r>
      <w:r>
        <w:rPr>
          <w:rFonts w:cs="Arial"/>
        </w:rPr>
        <w:t>ίρεση από το ελάχιστο εισόδημα για τις νέες μητέρες που ασκούν ελεύθερο επάγγελμα κατά το έτος γέννησης του τέκνου καθώς και για τα επόμενα δύο έτη,</w:t>
      </w:r>
    </w:p>
    <w:p w14:paraId="04EAF0C0" w14:textId="77777777" w:rsidR="0075257B" w:rsidRDefault="0075257B" w:rsidP="0075257B">
      <w:pPr>
        <w:numPr>
          <w:ilvl w:val="0"/>
          <w:numId w:val="1"/>
        </w:numPr>
        <w:spacing w:before="60" w:after="60"/>
        <w:ind w:left="568" w:hanging="284"/>
        <w:rPr>
          <w:rFonts w:cs="Arial"/>
        </w:rPr>
      </w:pPr>
      <w:r>
        <w:rPr>
          <w:rFonts w:cs="Arial"/>
        </w:rPr>
        <w:t>α</w:t>
      </w:r>
      <w:r w:rsidRPr="00391747">
        <w:rPr>
          <w:rFonts w:cs="Arial"/>
        </w:rPr>
        <w:t>ύξηση της αποζημίωσης των οπλιτών από 8,8</w:t>
      </w:r>
      <w:r>
        <w:rPr>
          <w:rFonts w:cs="Arial"/>
        </w:rPr>
        <w:t xml:space="preserve"> ευρώ</w:t>
      </w:r>
      <w:r w:rsidRPr="00391747">
        <w:rPr>
          <w:rFonts w:cs="Arial"/>
        </w:rPr>
        <w:t xml:space="preserve"> σε 50 έως 100 ευρώ</w:t>
      </w:r>
      <w:r>
        <w:rPr>
          <w:rFonts w:cs="Arial"/>
        </w:rPr>
        <w:t xml:space="preserve"> μηνιαίως, με ετήσιο δημοσιονομικό κόστος 25 εκατ. ευρώ περίπου,</w:t>
      </w:r>
    </w:p>
    <w:p w14:paraId="4422A5A1" w14:textId="77777777" w:rsidR="0075257B" w:rsidRPr="00AB5252" w:rsidRDefault="0075257B" w:rsidP="0075257B">
      <w:pPr>
        <w:numPr>
          <w:ilvl w:val="0"/>
          <w:numId w:val="1"/>
        </w:numPr>
        <w:spacing w:before="60" w:after="60"/>
        <w:ind w:left="568" w:hanging="284"/>
        <w:rPr>
          <w:rFonts w:cs="Arial"/>
        </w:rPr>
      </w:pPr>
      <w:r>
        <w:rPr>
          <w:rFonts w:cs="Arial"/>
        </w:rPr>
        <w:t xml:space="preserve">έναρξη λειτουργίας από τον Ιανουάριο 2026 του </w:t>
      </w:r>
      <w:r w:rsidRPr="00AB5252">
        <w:rPr>
          <w:rFonts w:cs="Arial"/>
        </w:rPr>
        <w:t>Ταμείο</w:t>
      </w:r>
      <w:r>
        <w:rPr>
          <w:rFonts w:cs="Arial"/>
        </w:rPr>
        <w:t>υ</w:t>
      </w:r>
      <w:r w:rsidRPr="00AB5252">
        <w:rPr>
          <w:rFonts w:cs="Arial"/>
        </w:rPr>
        <w:t xml:space="preserve"> Καινοτομίας Φαρμάκων</w:t>
      </w:r>
      <w:r>
        <w:rPr>
          <w:rFonts w:cs="Arial"/>
        </w:rPr>
        <w:t xml:space="preserve">, </w:t>
      </w:r>
      <w:r w:rsidRPr="00AB5252">
        <w:rPr>
          <w:rFonts w:cs="Arial"/>
        </w:rPr>
        <w:t>με ετήσι</w:t>
      </w:r>
      <w:r>
        <w:rPr>
          <w:rFonts w:cs="Arial"/>
        </w:rPr>
        <w:t>ο</w:t>
      </w:r>
      <w:r w:rsidRPr="00AB5252">
        <w:rPr>
          <w:rFonts w:cs="Arial"/>
        </w:rPr>
        <w:t xml:space="preserve"> </w:t>
      </w:r>
      <w:r>
        <w:rPr>
          <w:rFonts w:cs="Arial"/>
        </w:rPr>
        <w:t xml:space="preserve">κόστος </w:t>
      </w:r>
      <w:r w:rsidRPr="00AB5252">
        <w:rPr>
          <w:rFonts w:cs="Arial"/>
        </w:rPr>
        <w:t xml:space="preserve">50 εκατ. ευρώ, </w:t>
      </w:r>
      <w:r>
        <w:rPr>
          <w:rFonts w:cs="Arial"/>
        </w:rPr>
        <w:t xml:space="preserve">για την ευχερέστερη </w:t>
      </w:r>
      <w:r w:rsidRPr="00AB5252">
        <w:rPr>
          <w:rFonts w:cs="Arial"/>
        </w:rPr>
        <w:t>πρόσβαση των ασθενών σε καινοτόμες θεραπείες</w:t>
      </w:r>
      <w:r>
        <w:rPr>
          <w:rFonts w:cs="Arial"/>
        </w:rPr>
        <w:t xml:space="preserve"> και</w:t>
      </w:r>
    </w:p>
    <w:p w14:paraId="0038EDF4" w14:textId="77777777" w:rsidR="0075257B" w:rsidRDefault="0075257B" w:rsidP="0075257B">
      <w:pPr>
        <w:numPr>
          <w:ilvl w:val="0"/>
          <w:numId w:val="2"/>
        </w:numPr>
        <w:spacing w:before="60" w:after="240"/>
        <w:ind w:left="568" w:hanging="284"/>
      </w:pPr>
      <w:r>
        <w:t xml:space="preserve">απαλλαγή, από το φορολογικό έτος 2026, των </w:t>
      </w:r>
      <w:r w:rsidRPr="00AB5252">
        <w:t>ιδρ</w:t>
      </w:r>
      <w:r>
        <w:t>υ</w:t>
      </w:r>
      <w:r w:rsidRPr="00AB5252">
        <w:t>μ</w:t>
      </w:r>
      <w:r>
        <w:t xml:space="preserve">άτων </w:t>
      </w:r>
      <w:r w:rsidRPr="00AB5252">
        <w:t>και</w:t>
      </w:r>
      <w:r>
        <w:t xml:space="preserve"> των</w:t>
      </w:r>
      <w:r w:rsidRPr="00AB5252">
        <w:t xml:space="preserve"> κληροδοτ</w:t>
      </w:r>
      <w:r>
        <w:t>ημάτων α</w:t>
      </w:r>
      <w:r w:rsidRPr="00AB5252">
        <w:t>πό το</w:t>
      </w:r>
      <w:r>
        <w:t xml:space="preserve">ν </w:t>
      </w:r>
      <w:r w:rsidRPr="00AB5252">
        <w:t>φόρο εισοδήματο</w:t>
      </w:r>
      <w:r>
        <w:t xml:space="preserve">ς καθώς και μη φορολόγηση των </w:t>
      </w:r>
      <w:r w:rsidRPr="00AB5252">
        <w:t>δωρε</w:t>
      </w:r>
      <w:r>
        <w:t>ών</w:t>
      </w:r>
      <w:r w:rsidRPr="00AB5252">
        <w:t xml:space="preserve"> προς αυτά. Το </w:t>
      </w:r>
      <w:r>
        <w:t xml:space="preserve">εν λόγω </w:t>
      </w:r>
      <w:r w:rsidRPr="00AB5252">
        <w:t>μέτρο έχει ετήσιο κόστος 43 εκατ. ευρώ.</w:t>
      </w:r>
    </w:p>
    <w:tbl>
      <w:tblPr>
        <w:tblW w:w="9353" w:type="dxa"/>
        <w:jc w:val="center"/>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tblBorders>
        <w:tblLook w:val="04A0" w:firstRow="1" w:lastRow="0" w:firstColumn="1" w:lastColumn="0" w:noHBand="0" w:noVBand="1"/>
      </w:tblPr>
      <w:tblGrid>
        <w:gridCol w:w="7142"/>
        <w:gridCol w:w="737"/>
        <w:gridCol w:w="737"/>
        <w:gridCol w:w="737"/>
      </w:tblGrid>
      <w:tr w:rsidR="009023D2" w:rsidRPr="00900BF4" w14:paraId="50384BFF" w14:textId="77777777" w:rsidTr="00F57AEB">
        <w:trPr>
          <w:cantSplit/>
          <w:trHeight w:val="567"/>
          <w:tblHeader/>
          <w:jc w:val="center"/>
        </w:trPr>
        <w:tc>
          <w:tcPr>
            <w:tcW w:w="9353" w:type="dxa"/>
            <w:gridSpan w:val="4"/>
            <w:tcBorders>
              <w:bottom w:val="nil"/>
            </w:tcBorders>
            <w:shd w:val="clear" w:color="auto" w:fill="D5DCE4"/>
            <w:vAlign w:val="center"/>
          </w:tcPr>
          <w:p w14:paraId="0F1C6AC2" w14:textId="316CB65A" w:rsidR="009023D2" w:rsidRPr="00900BF4" w:rsidRDefault="009023D2" w:rsidP="00F57AEB">
            <w:pPr>
              <w:spacing w:after="0" w:line="276" w:lineRule="auto"/>
              <w:jc w:val="center"/>
              <w:rPr>
                <w:rFonts w:cs="Arial"/>
                <w:b/>
                <w:bCs/>
                <w:color w:val="000000"/>
                <w:sz w:val="22"/>
                <w:szCs w:val="22"/>
              </w:rPr>
            </w:pPr>
            <w:bookmarkStart w:id="79" w:name="_Toc210570900"/>
            <w:r w:rsidRPr="00900BF4">
              <w:rPr>
                <w:rFonts w:cs="Arial"/>
                <w:b/>
                <w:bCs/>
                <w:color w:val="000000"/>
                <w:sz w:val="18"/>
                <w:szCs w:val="22"/>
              </w:rPr>
              <w:t>Κυριότερες μόνιμες δημοσιονομικές παρεμβάσεις 2025</w:t>
            </w:r>
            <w:r w:rsidRPr="00397D6E">
              <w:rPr>
                <w:rFonts w:cs="Arial"/>
                <w:b/>
                <w:bCs/>
                <w:color w:val="000000"/>
                <w:sz w:val="18"/>
                <w:szCs w:val="22"/>
              </w:rPr>
              <w:t xml:space="preserve"> </w:t>
            </w:r>
            <w:r>
              <w:rPr>
                <w:rFonts w:cs="Arial"/>
                <w:b/>
                <w:bCs/>
                <w:color w:val="000000"/>
                <w:sz w:val="18"/>
                <w:szCs w:val="22"/>
              </w:rPr>
              <w:t>-</w:t>
            </w:r>
            <w:r w:rsidRPr="00397D6E">
              <w:rPr>
                <w:rFonts w:cs="Arial"/>
                <w:b/>
                <w:bCs/>
                <w:color w:val="000000"/>
                <w:sz w:val="18"/>
                <w:szCs w:val="22"/>
              </w:rPr>
              <w:t xml:space="preserve"> </w:t>
            </w:r>
            <w:r w:rsidRPr="00900BF4">
              <w:rPr>
                <w:rFonts w:cs="Arial"/>
                <w:b/>
                <w:bCs/>
                <w:color w:val="000000"/>
                <w:sz w:val="18"/>
                <w:szCs w:val="22"/>
              </w:rPr>
              <w:t>2027</w:t>
            </w:r>
            <w:bookmarkEnd w:id="79"/>
          </w:p>
        </w:tc>
      </w:tr>
      <w:tr w:rsidR="009023D2" w:rsidRPr="00900BF4" w14:paraId="17B7DED9" w14:textId="77777777" w:rsidTr="00F57AEB">
        <w:trPr>
          <w:cantSplit/>
          <w:trHeight w:val="340"/>
          <w:tblHeader/>
          <w:jc w:val="center"/>
        </w:trPr>
        <w:tc>
          <w:tcPr>
            <w:tcW w:w="7142" w:type="dxa"/>
            <w:tcBorders>
              <w:top w:val="nil"/>
            </w:tcBorders>
            <w:shd w:val="clear" w:color="auto" w:fill="FFFFFF"/>
            <w:vAlign w:val="center"/>
            <w:hideMark/>
          </w:tcPr>
          <w:p w14:paraId="1AC86655" w14:textId="77777777" w:rsidR="009023D2" w:rsidRPr="00900BF4" w:rsidRDefault="009023D2" w:rsidP="00F57AEB">
            <w:pPr>
              <w:spacing w:after="0" w:line="276" w:lineRule="auto"/>
              <w:jc w:val="center"/>
              <w:rPr>
                <w:rFonts w:cs="Arial"/>
                <w:b/>
                <w:bCs/>
                <w:color w:val="000000"/>
                <w:sz w:val="16"/>
                <w:szCs w:val="22"/>
              </w:rPr>
            </w:pPr>
            <w:r w:rsidRPr="00397D6E">
              <w:rPr>
                <w:rFonts w:cs="Arial"/>
                <w:b/>
                <w:bCs/>
                <w:color w:val="000000"/>
                <w:sz w:val="16"/>
                <w:szCs w:val="22"/>
              </w:rPr>
              <w:t>Περιγραφή</w:t>
            </w:r>
          </w:p>
        </w:tc>
        <w:tc>
          <w:tcPr>
            <w:tcW w:w="737" w:type="dxa"/>
            <w:tcBorders>
              <w:top w:val="nil"/>
            </w:tcBorders>
            <w:shd w:val="clear" w:color="auto" w:fill="FFFFFF"/>
            <w:noWrap/>
            <w:vAlign w:val="center"/>
            <w:hideMark/>
          </w:tcPr>
          <w:p w14:paraId="150A858D" w14:textId="77777777" w:rsidR="009023D2" w:rsidRPr="00900BF4" w:rsidRDefault="009023D2" w:rsidP="00F57AEB">
            <w:pPr>
              <w:spacing w:after="0" w:line="276" w:lineRule="auto"/>
              <w:jc w:val="center"/>
              <w:rPr>
                <w:rFonts w:cs="Arial"/>
                <w:b/>
                <w:bCs/>
                <w:color w:val="000000"/>
                <w:sz w:val="16"/>
                <w:szCs w:val="22"/>
              </w:rPr>
            </w:pPr>
            <w:r w:rsidRPr="00900BF4">
              <w:rPr>
                <w:rFonts w:cs="Arial"/>
                <w:b/>
                <w:bCs/>
                <w:color w:val="000000"/>
                <w:sz w:val="16"/>
                <w:szCs w:val="22"/>
              </w:rPr>
              <w:t>2025</w:t>
            </w:r>
          </w:p>
        </w:tc>
        <w:tc>
          <w:tcPr>
            <w:tcW w:w="737" w:type="dxa"/>
            <w:tcBorders>
              <w:top w:val="nil"/>
            </w:tcBorders>
            <w:shd w:val="clear" w:color="auto" w:fill="FFFFFF"/>
            <w:noWrap/>
            <w:vAlign w:val="center"/>
            <w:hideMark/>
          </w:tcPr>
          <w:p w14:paraId="4FB22E51" w14:textId="77777777" w:rsidR="009023D2" w:rsidRPr="00900BF4" w:rsidRDefault="009023D2" w:rsidP="00F57AEB">
            <w:pPr>
              <w:spacing w:after="0" w:line="276" w:lineRule="auto"/>
              <w:jc w:val="center"/>
              <w:rPr>
                <w:rFonts w:cs="Arial"/>
                <w:b/>
                <w:bCs/>
                <w:color w:val="000000"/>
                <w:sz w:val="16"/>
                <w:szCs w:val="22"/>
              </w:rPr>
            </w:pPr>
            <w:r w:rsidRPr="00900BF4">
              <w:rPr>
                <w:rFonts w:cs="Arial"/>
                <w:b/>
                <w:bCs/>
                <w:color w:val="000000"/>
                <w:sz w:val="16"/>
                <w:szCs w:val="22"/>
              </w:rPr>
              <w:t>2026</w:t>
            </w:r>
          </w:p>
        </w:tc>
        <w:tc>
          <w:tcPr>
            <w:tcW w:w="737" w:type="dxa"/>
            <w:tcBorders>
              <w:top w:val="nil"/>
            </w:tcBorders>
            <w:shd w:val="clear" w:color="auto" w:fill="FFFFFF"/>
            <w:noWrap/>
            <w:vAlign w:val="center"/>
            <w:hideMark/>
          </w:tcPr>
          <w:p w14:paraId="01A7A6D5" w14:textId="77777777" w:rsidR="009023D2" w:rsidRPr="00900BF4" w:rsidRDefault="009023D2" w:rsidP="00F57AEB">
            <w:pPr>
              <w:spacing w:after="0" w:line="276" w:lineRule="auto"/>
              <w:jc w:val="center"/>
              <w:rPr>
                <w:rFonts w:cs="Arial"/>
                <w:b/>
                <w:bCs/>
                <w:color w:val="000000"/>
                <w:sz w:val="16"/>
                <w:szCs w:val="22"/>
              </w:rPr>
            </w:pPr>
            <w:r w:rsidRPr="00900BF4">
              <w:rPr>
                <w:rFonts w:cs="Arial"/>
                <w:b/>
                <w:bCs/>
                <w:color w:val="000000"/>
                <w:sz w:val="16"/>
                <w:szCs w:val="22"/>
              </w:rPr>
              <w:t>2027</w:t>
            </w:r>
          </w:p>
        </w:tc>
      </w:tr>
      <w:tr w:rsidR="009023D2" w:rsidRPr="00900BF4" w14:paraId="53FC475F" w14:textId="77777777" w:rsidTr="00F57AEB">
        <w:trPr>
          <w:cantSplit/>
          <w:jc w:val="center"/>
        </w:trPr>
        <w:tc>
          <w:tcPr>
            <w:tcW w:w="7142" w:type="dxa"/>
            <w:shd w:val="clear" w:color="auto" w:fill="D9D9D9" w:themeFill="background1" w:themeFillShade="D9"/>
            <w:vAlign w:val="center"/>
            <w:hideMark/>
          </w:tcPr>
          <w:p w14:paraId="03ECD76B" w14:textId="77777777" w:rsidR="009023D2" w:rsidRPr="00900BF4" w:rsidRDefault="009023D2" w:rsidP="00F57AEB">
            <w:pPr>
              <w:spacing w:after="0" w:line="276" w:lineRule="auto"/>
              <w:jc w:val="left"/>
              <w:rPr>
                <w:rFonts w:cs="Arial"/>
                <w:b/>
                <w:iCs/>
                <w:color w:val="000000"/>
                <w:sz w:val="16"/>
                <w:szCs w:val="16"/>
              </w:rPr>
            </w:pPr>
            <w:r w:rsidRPr="00B95507">
              <w:rPr>
                <w:rFonts w:cs="Arial"/>
                <w:b/>
                <w:iCs/>
                <w:color w:val="000000"/>
                <w:sz w:val="16"/>
                <w:szCs w:val="16"/>
              </w:rPr>
              <w:t>Α. Νέες παρεμβάσεις</w:t>
            </w:r>
            <w:r w:rsidRPr="00B95507">
              <w:rPr>
                <w:rFonts w:cs="Arial"/>
                <w:b/>
                <w:bCs/>
                <w:color w:val="000000"/>
                <w:sz w:val="18"/>
                <w:szCs w:val="22"/>
              </w:rPr>
              <w:t>*</w:t>
            </w:r>
          </w:p>
        </w:tc>
        <w:tc>
          <w:tcPr>
            <w:tcW w:w="737" w:type="dxa"/>
            <w:shd w:val="clear" w:color="auto" w:fill="D9D9D9" w:themeFill="background1" w:themeFillShade="D9"/>
            <w:noWrap/>
            <w:vAlign w:val="center"/>
            <w:hideMark/>
          </w:tcPr>
          <w:p w14:paraId="3010E5C6" w14:textId="77777777" w:rsidR="009023D2" w:rsidRPr="00900BF4" w:rsidRDefault="009023D2" w:rsidP="00F57AEB">
            <w:pPr>
              <w:spacing w:after="0" w:line="276" w:lineRule="auto"/>
              <w:jc w:val="left"/>
              <w:rPr>
                <w:rFonts w:cs="Arial"/>
                <w:b/>
                <w:color w:val="000000"/>
                <w:sz w:val="16"/>
                <w:szCs w:val="16"/>
              </w:rPr>
            </w:pPr>
            <w:r w:rsidRPr="00900BF4">
              <w:rPr>
                <w:rFonts w:cs="Arial"/>
                <w:b/>
                <w:color w:val="000000"/>
                <w:sz w:val="16"/>
                <w:szCs w:val="16"/>
              </w:rPr>
              <w:t> </w:t>
            </w:r>
          </w:p>
        </w:tc>
        <w:tc>
          <w:tcPr>
            <w:tcW w:w="737" w:type="dxa"/>
            <w:shd w:val="clear" w:color="auto" w:fill="D9D9D9" w:themeFill="background1" w:themeFillShade="D9"/>
            <w:noWrap/>
            <w:vAlign w:val="center"/>
            <w:hideMark/>
          </w:tcPr>
          <w:p w14:paraId="134B9A1D" w14:textId="77777777" w:rsidR="009023D2" w:rsidRPr="00900BF4" w:rsidRDefault="009023D2" w:rsidP="00F57AEB">
            <w:pPr>
              <w:spacing w:after="0" w:line="276" w:lineRule="auto"/>
              <w:jc w:val="left"/>
              <w:rPr>
                <w:rFonts w:cs="Arial"/>
                <w:b/>
                <w:color w:val="000000"/>
                <w:sz w:val="16"/>
                <w:szCs w:val="16"/>
              </w:rPr>
            </w:pPr>
            <w:r w:rsidRPr="00900BF4">
              <w:rPr>
                <w:rFonts w:cs="Arial"/>
                <w:b/>
                <w:color w:val="000000"/>
                <w:sz w:val="16"/>
                <w:szCs w:val="16"/>
              </w:rPr>
              <w:t> </w:t>
            </w:r>
          </w:p>
        </w:tc>
        <w:tc>
          <w:tcPr>
            <w:tcW w:w="737" w:type="dxa"/>
            <w:shd w:val="clear" w:color="auto" w:fill="D9D9D9" w:themeFill="background1" w:themeFillShade="D9"/>
            <w:noWrap/>
            <w:vAlign w:val="center"/>
            <w:hideMark/>
          </w:tcPr>
          <w:p w14:paraId="5663F6B4" w14:textId="77777777" w:rsidR="009023D2" w:rsidRPr="00900BF4" w:rsidRDefault="009023D2" w:rsidP="00F57AEB">
            <w:pPr>
              <w:spacing w:after="0" w:line="276" w:lineRule="auto"/>
              <w:jc w:val="left"/>
              <w:rPr>
                <w:rFonts w:cs="Arial"/>
                <w:b/>
                <w:color w:val="000000"/>
                <w:sz w:val="16"/>
                <w:szCs w:val="16"/>
              </w:rPr>
            </w:pPr>
            <w:r w:rsidRPr="00900BF4">
              <w:rPr>
                <w:rFonts w:cs="Arial"/>
                <w:b/>
                <w:color w:val="000000"/>
                <w:sz w:val="16"/>
                <w:szCs w:val="16"/>
              </w:rPr>
              <w:t> </w:t>
            </w:r>
          </w:p>
        </w:tc>
      </w:tr>
      <w:tr w:rsidR="009023D2" w:rsidRPr="00900BF4" w14:paraId="5871832A" w14:textId="77777777" w:rsidTr="00F57AEB">
        <w:trPr>
          <w:cantSplit/>
          <w:jc w:val="center"/>
        </w:trPr>
        <w:tc>
          <w:tcPr>
            <w:tcW w:w="7142" w:type="dxa"/>
            <w:vAlign w:val="center"/>
            <w:hideMark/>
          </w:tcPr>
          <w:p w14:paraId="104ADFE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Αναμόρφωση κλίμακας φορολογίας εισοδήματος</w:t>
            </w:r>
            <w:r>
              <w:rPr>
                <w:rFonts w:cs="Arial"/>
                <w:color w:val="000000"/>
                <w:sz w:val="16"/>
                <w:szCs w:val="16"/>
              </w:rPr>
              <w:t xml:space="preserve"> με έμφαση στις οικογένειες με παιδιά, στους νέους και στη μεσαία τάξη</w:t>
            </w:r>
          </w:p>
        </w:tc>
        <w:tc>
          <w:tcPr>
            <w:tcW w:w="737" w:type="dxa"/>
            <w:noWrap/>
            <w:vAlign w:val="center"/>
            <w:hideMark/>
          </w:tcPr>
          <w:p w14:paraId="237D6DD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1DEB129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w:t>
            </w:r>
            <w:r>
              <w:rPr>
                <w:rFonts w:cs="Arial"/>
                <w:color w:val="000000"/>
                <w:sz w:val="16"/>
                <w:szCs w:val="16"/>
              </w:rPr>
              <w:t>.</w:t>
            </w:r>
            <w:r w:rsidRPr="00900BF4">
              <w:rPr>
                <w:rFonts w:cs="Arial"/>
                <w:color w:val="000000"/>
                <w:sz w:val="16"/>
                <w:szCs w:val="16"/>
              </w:rPr>
              <w:t>2</w:t>
            </w:r>
            <w:r>
              <w:rPr>
                <w:rFonts w:cs="Arial"/>
                <w:color w:val="000000"/>
                <w:sz w:val="16"/>
                <w:szCs w:val="16"/>
              </w:rPr>
              <w:t>18</w:t>
            </w:r>
          </w:p>
        </w:tc>
        <w:tc>
          <w:tcPr>
            <w:tcW w:w="737" w:type="dxa"/>
            <w:noWrap/>
            <w:vAlign w:val="center"/>
            <w:hideMark/>
          </w:tcPr>
          <w:p w14:paraId="5E35FE8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w:t>
            </w:r>
            <w:r>
              <w:rPr>
                <w:rFonts w:cs="Arial"/>
                <w:color w:val="000000"/>
                <w:sz w:val="16"/>
                <w:szCs w:val="16"/>
              </w:rPr>
              <w:t>.</w:t>
            </w:r>
            <w:r w:rsidRPr="00900BF4">
              <w:rPr>
                <w:rFonts w:cs="Arial"/>
                <w:color w:val="000000"/>
                <w:sz w:val="16"/>
                <w:szCs w:val="16"/>
              </w:rPr>
              <w:t>62</w:t>
            </w:r>
            <w:r>
              <w:rPr>
                <w:rFonts w:cs="Arial"/>
                <w:color w:val="000000"/>
                <w:sz w:val="16"/>
                <w:szCs w:val="16"/>
              </w:rPr>
              <w:t>4</w:t>
            </w:r>
          </w:p>
        </w:tc>
      </w:tr>
      <w:tr w:rsidR="009023D2" w:rsidRPr="00900BF4" w14:paraId="2B89A097" w14:textId="77777777" w:rsidTr="00F57AEB">
        <w:trPr>
          <w:cantSplit/>
          <w:jc w:val="center"/>
        </w:trPr>
        <w:tc>
          <w:tcPr>
            <w:tcW w:w="7142" w:type="dxa"/>
            <w:vAlign w:val="center"/>
            <w:hideMark/>
          </w:tcPr>
          <w:p w14:paraId="15C1B61B" w14:textId="77777777" w:rsidR="009023D2" w:rsidRPr="00900BF4" w:rsidRDefault="009023D2" w:rsidP="00F57AEB">
            <w:pPr>
              <w:spacing w:after="0" w:line="276" w:lineRule="auto"/>
              <w:jc w:val="left"/>
              <w:rPr>
                <w:rFonts w:cs="Arial"/>
                <w:color w:val="000000"/>
                <w:sz w:val="16"/>
                <w:szCs w:val="16"/>
              </w:rPr>
            </w:pPr>
            <w:r>
              <w:rPr>
                <w:rFonts w:cs="Arial"/>
                <w:color w:val="000000"/>
                <w:sz w:val="16"/>
                <w:szCs w:val="16"/>
              </w:rPr>
              <w:t>Μείωση του φόρου εισοδήματος ακινήτων με ε</w:t>
            </w:r>
            <w:r w:rsidRPr="00900BF4">
              <w:rPr>
                <w:rFonts w:cs="Arial"/>
                <w:color w:val="000000"/>
                <w:sz w:val="16"/>
                <w:szCs w:val="16"/>
              </w:rPr>
              <w:t xml:space="preserve">ισαγωγή ενδιάμεσου συντελεστή </w:t>
            </w:r>
            <w:r>
              <w:rPr>
                <w:rFonts w:cs="Arial"/>
                <w:color w:val="000000"/>
                <w:sz w:val="16"/>
                <w:szCs w:val="16"/>
              </w:rPr>
              <w:t>25%</w:t>
            </w:r>
          </w:p>
        </w:tc>
        <w:tc>
          <w:tcPr>
            <w:tcW w:w="737" w:type="dxa"/>
            <w:noWrap/>
            <w:vAlign w:val="center"/>
            <w:hideMark/>
          </w:tcPr>
          <w:p w14:paraId="4373E71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50759A4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4AAB5FD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-90</w:t>
            </w:r>
          </w:p>
        </w:tc>
      </w:tr>
      <w:tr w:rsidR="009023D2" w:rsidRPr="00900BF4" w14:paraId="59891ED9" w14:textId="77777777" w:rsidTr="00F57AEB">
        <w:trPr>
          <w:cantSplit/>
          <w:jc w:val="center"/>
        </w:trPr>
        <w:tc>
          <w:tcPr>
            <w:tcW w:w="7142" w:type="dxa"/>
            <w:vAlign w:val="center"/>
            <w:hideMark/>
          </w:tcPr>
          <w:p w14:paraId="59E28BA2" w14:textId="77777777" w:rsidR="009023D2" w:rsidRPr="00900BF4" w:rsidRDefault="009023D2" w:rsidP="00F57AEB">
            <w:pPr>
              <w:spacing w:after="0" w:line="276" w:lineRule="auto"/>
              <w:jc w:val="left"/>
              <w:rPr>
                <w:rFonts w:cs="Arial"/>
                <w:color w:val="000000"/>
                <w:sz w:val="16"/>
                <w:szCs w:val="16"/>
              </w:rPr>
            </w:pPr>
            <w:r>
              <w:rPr>
                <w:rFonts w:cs="Arial"/>
                <w:color w:val="000000"/>
                <w:sz w:val="16"/>
                <w:szCs w:val="16"/>
              </w:rPr>
              <w:t>Σταδιακή κ</w:t>
            </w:r>
            <w:r w:rsidRPr="00900BF4">
              <w:rPr>
                <w:rFonts w:cs="Arial"/>
                <w:color w:val="000000"/>
                <w:sz w:val="16"/>
                <w:szCs w:val="16"/>
              </w:rPr>
              <w:t xml:space="preserve">ατάργηση </w:t>
            </w:r>
            <w:r>
              <w:rPr>
                <w:rFonts w:cs="Arial"/>
                <w:color w:val="000000"/>
                <w:sz w:val="16"/>
                <w:szCs w:val="16"/>
              </w:rPr>
              <w:t xml:space="preserve">του </w:t>
            </w:r>
            <w:r w:rsidRPr="00900BF4">
              <w:rPr>
                <w:rFonts w:cs="Arial"/>
                <w:color w:val="000000"/>
                <w:sz w:val="16"/>
                <w:szCs w:val="16"/>
              </w:rPr>
              <w:t>ΕΝΦΙΑ για κύριες κατοικίες σε οικισμούς με πληθυσμό έως 1.500 κατοίκους</w:t>
            </w:r>
            <w:r>
              <w:rPr>
                <w:rFonts w:cs="Arial"/>
                <w:color w:val="000000"/>
                <w:sz w:val="16"/>
                <w:szCs w:val="16"/>
              </w:rPr>
              <w:t xml:space="preserve"> (</w:t>
            </w:r>
            <w:r w:rsidRPr="00900BF4">
              <w:rPr>
                <w:rFonts w:cs="Arial"/>
                <w:color w:val="000000"/>
                <w:sz w:val="16"/>
                <w:szCs w:val="16"/>
              </w:rPr>
              <w:t>50% μείωση το 2026 και</w:t>
            </w:r>
            <w:r>
              <w:rPr>
                <w:rFonts w:cs="Arial"/>
                <w:color w:val="000000"/>
                <w:sz w:val="16"/>
                <w:szCs w:val="16"/>
              </w:rPr>
              <w:t xml:space="preserve"> πλήρης</w:t>
            </w:r>
            <w:r w:rsidRPr="00900BF4">
              <w:rPr>
                <w:rFonts w:cs="Arial"/>
                <w:color w:val="000000"/>
                <w:sz w:val="16"/>
                <w:szCs w:val="16"/>
              </w:rPr>
              <w:t xml:space="preserve"> κατάργηση το 2027</w:t>
            </w:r>
            <w:r>
              <w:rPr>
                <w:rFonts w:cs="Arial"/>
                <w:color w:val="000000"/>
                <w:sz w:val="16"/>
                <w:szCs w:val="16"/>
              </w:rPr>
              <w:t>)</w:t>
            </w:r>
          </w:p>
        </w:tc>
        <w:tc>
          <w:tcPr>
            <w:tcW w:w="737" w:type="dxa"/>
            <w:noWrap/>
            <w:vAlign w:val="center"/>
            <w:hideMark/>
          </w:tcPr>
          <w:p w14:paraId="6313AA5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047A489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-38</w:t>
            </w:r>
          </w:p>
        </w:tc>
        <w:tc>
          <w:tcPr>
            <w:tcW w:w="737" w:type="dxa"/>
            <w:noWrap/>
            <w:vAlign w:val="center"/>
            <w:hideMark/>
          </w:tcPr>
          <w:p w14:paraId="6240585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-75</w:t>
            </w:r>
          </w:p>
        </w:tc>
      </w:tr>
      <w:tr w:rsidR="009023D2" w:rsidRPr="00900BF4" w14:paraId="43300208" w14:textId="77777777" w:rsidTr="00F57AEB">
        <w:trPr>
          <w:cantSplit/>
          <w:jc w:val="center"/>
        </w:trPr>
        <w:tc>
          <w:tcPr>
            <w:tcW w:w="7142" w:type="dxa"/>
            <w:vAlign w:val="center"/>
            <w:hideMark/>
          </w:tcPr>
          <w:p w14:paraId="7C715B9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Αναπροσαρμογή και εξορθολογισμός </w:t>
            </w:r>
            <w:r>
              <w:rPr>
                <w:rFonts w:cs="Arial"/>
                <w:color w:val="000000"/>
                <w:sz w:val="16"/>
                <w:szCs w:val="16"/>
              </w:rPr>
              <w:t xml:space="preserve">του </w:t>
            </w:r>
            <w:r w:rsidRPr="00900BF4">
              <w:rPr>
                <w:rFonts w:cs="Arial"/>
                <w:color w:val="000000"/>
                <w:sz w:val="16"/>
                <w:szCs w:val="16"/>
              </w:rPr>
              <w:t>συστήματος τεκμηρίων διαβίωσης</w:t>
            </w:r>
          </w:p>
        </w:tc>
        <w:tc>
          <w:tcPr>
            <w:tcW w:w="737" w:type="dxa"/>
            <w:noWrap/>
            <w:vAlign w:val="center"/>
            <w:hideMark/>
          </w:tcPr>
          <w:p w14:paraId="23D3E49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12F5067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c>
          <w:tcPr>
            <w:tcW w:w="737" w:type="dxa"/>
            <w:noWrap/>
            <w:vAlign w:val="center"/>
            <w:hideMark/>
          </w:tcPr>
          <w:p w14:paraId="5D05D10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r>
      <w:tr w:rsidR="009023D2" w:rsidRPr="00900BF4" w14:paraId="4F516623" w14:textId="77777777" w:rsidTr="00F57AEB">
        <w:trPr>
          <w:cantSplit/>
          <w:jc w:val="center"/>
        </w:trPr>
        <w:tc>
          <w:tcPr>
            <w:tcW w:w="7142" w:type="dxa"/>
            <w:vAlign w:val="center"/>
            <w:hideMark/>
          </w:tcPr>
          <w:p w14:paraId="23CAD19D"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Μη συμψηφισμός του 50% της </w:t>
            </w:r>
            <w:r>
              <w:rPr>
                <w:rFonts w:cs="Arial"/>
                <w:color w:val="000000"/>
                <w:sz w:val="16"/>
                <w:szCs w:val="16"/>
              </w:rPr>
              <w:t xml:space="preserve">αύξησης των συντάξεων με την </w:t>
            </w:r>
            <w:r w:rsidRPr="00900BF4">
              <w:rPr>
                <w:rFonts w:cs="Arial"/>
                <w:color w:val="000000"/>
                <w:sz w:val="16"/>
                <w:szCs w:val="16"/>
              </w:rPr>
              <w:t>προσωπική διαφορά</w:t>
            </w:r>
            <w:r>
              <w:rPr>
                <w:rFonts w:cs="Arial"/>
                <w:color w:val="000000"/>
                <w:sz w:val="16"/>
                <w:szCs w:val="16"/>
              </w:rPr>
              <w:t xml:space="preserve"> των</w:t>
            </w:r>
            <w:r w:rsidRPr="00900BF4">
              <w:rPr>
                <w:rFonts w:cs="Arial"/>
                <w:color w:val="000000"/>
                <w:sz w:val="16"/>
                <w:szCs w:val="16"/>
              </w:rPr>
              <w:t xml:space="preserve"> συνταξιούχων </w:t>
            </w:r>
            <w:r>
              <w:rPr>
                <w:rFonts w:cs="Arial"/>
                <w:color w:val="000000"/>
                <w:sz w:val="16"/>
                <w:szCs w:val="16"/>
              </w:rPr>
              <w:t>τ</w:t>
            </w:r>
            <w:r w:rsidRPr="00900BF4">
              <w:rPr>
                <w:rFonts w:cs="Arial"/>
                <w:color w:val="000000"/>
                <w:sz w:val="16"/>
                <w:szCs w:val="16"/>
              </w:rPr>
              <w:t>ο 2026 και κατάργηση του συμψηφισμού από το 2027</w:t>
            </w:r>
          </w:p>
        </w:tc>
        <w:tc>
          <w:tcPr>
            <w:tcW w:w="737" w:type="dxa"/>
            <w:noWrap/>
            <w:vAlign w:val="center"/>
            <w:hideMark/>
          </w:tcPr>
          <w:p w14:paraId="36D82C4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1E2895F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-75</w:t>
            </w:r>
          </w:p>
        </w:tc>
        <w:tc>
          <w:tcPr>
            <w:tcW w:w="737" w:type="dxa"/>
            <w:noWrap/>
            <w:vAlign w:val="center"/>
            <w:hideMark/>
          </w:tcPr>
          <w:p w14:paraId="160EC2B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-210</w:t>
            </w:r>
          </w:p>
        </w:tc>
      </w:tr>
      <w:tr w:rsidR="009023D2" w:rsidRPr="00900BF4" w14:paraId="7FCFD4FB" w14:textId="77777777" w:rsidTr="00F57AEB">
        <w:trPr>
          <w:cantSplit/>
          <w:jc w:val="center"/>
        </w:trPr>
        <w:tc>
          <w:tcPr>
            <w:tcW w:w="7142" w:type="dxa"/>
            <w:vAlign w:val="center"/>
            <w:hideMark/>
          </w:tcPr>
          <w:p w14:paraId="00C81D4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Μείωση ΦΠΑ κατά 30% στα νησιά της </w:t>
            </w:r>
            <w:r>
              <w:rPr>
                <w:rFonts w:cs="Arial"/>
                <w:color w:val="000000"/>
                <w:sz w:val="16"/>
                <w:szCs w:val="16"/>
              </w:rPr>
              <w:t>π</w:t>
            </w:r>
            <w:r w:rsidRPr="00900BF4">
              <w:rPr>
                <w:rFonts w:cs="Arial"/>
                <w:color w:val="000000"/>
                <w:sz w:val="16"/>
                <w:szCs w:val="16"/>
              </w:rPr>
              <w:t>εριφέρειας</w:t>
            </w:r>
            <w:r>
              <w:rPr>
                <w:rFonts w:cs="Arial"/>
                <w:color w:val="000000"/>
                <w:sz w:val="16"/>
                <w:szCs w:val="16"/>
              </w:rPr>
              <w:t xml:space="preserve"> του</w:t>
            </w:r>
            <w:r w:rsidRPr="00900BF4">
              <w:rPr>
                <w:rFonts w:cs="Arial"/>
                <w:color w:val="000000"/>
                <w:sz w:val="16"/>
                <w:szCs w:val="16"/>
              </w:rPr>
              <w:t xml:space="preserve"> Β</w:t>
            </w:r>
            <w:r>
              <w:rPr>
                <w:rFonts w:cs="Arial"/>
                <w:color w:val="000000"/>
                <w:sz w:val="16"/>
                <w:szCs w:val="16"/>
              </w:rPr>
              <w:t>ο</w:t>
            </w:r>
            <w:r w:rsidRPr="00900BF4">
              <w:rPr>
                <w:rFonts w:cs="Arial"/>
                <w:color w:val="000000"/>
                <w:sz w:val="16"/>
                <w:szCs w:val="16"/>
              </w:rPr>
              <w:t>ρε</w:t>
            </w:r>
            <w:r>
              <w:rPr>
                <w:rFonts w:cs="Arial"/>
                <w:color w:val="000000"/>
                <w:sz w:val="16"/>
                <w:szCs w:val="16"/>
              </w:rPr>
              <w:t>ί</w:t>
            </w:r>
            <w:r w:rsidRPr="00900BF4">
              <w:rPr>
                <w:rFonts w:cs="Arial"/>
                <w:color w:val="000000"/>
                <w:sz w:val="16"/>
                <w:szCs w:val="16"/>
              </w:rPr>
              <w:t xml:space="preserve">ου Αιγαίου, του </w:t>
            </w:r>
            <w:r>
              <w:rPr>
                <w:rFonts w:cs="Arial"/>
                <w:color w:val="000000"/>
                <w:sz w:val="16"/>
                <w:szCs w:val="16"/>
              </w:rPr>
              <w:t>ν</w:t>
            </w:r>
            <w:r w:rsidRPr="00900BF4">
              <w:rPr>
                <w:rFonts w:cs="Arial"/>
                <w:color w:val="000000"/>
                <w:sz w:val="16"/>
                <w:szCs w:val="16"/>
              </w:rPr>
              <w:t xml:space="preserve">ομού Έβρου </w:t>
            </w:r>
            <w:r>
              <w:rPr>
                <w:rFonts w:cs="Arial"/>
                <w:color w:val="000000"/>
                <w:sz w:val="16"/>
                <w:szCs w:val="16"/>
              </w:rPr>
              <w:t xml:space="preserve">(Σαμοθράκη) </w:t>
            </w:r>
            <w:r w:rsidRPr="00900BF4">
              <w:rPr>
                <w:rFonts w:cs="Arial"/>
                <w:color w:val="000000"/>
                <w:sz w:val="16"/>
                <w:szCs w:val="16"/>
              </w:rPr>
              <w:t>και του νομού Δωδεκανήσων με πληθυσμό έως 20.000 κατοίκους</w:t>
            </w:r>
          </w:p>
        </w:tc>
        <w:tc>
          <w:tcPr>
            <w:tcW w:w="737" w:type="dxa"/>
            <w:noWrap/>
            <w:vAlign w:val="center"/>
            <w:hideMark/>
          </w:tcPr>
          <w:p w14:paraId="1817774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57485DE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c>
          <w:tcPr>
            <w:tcW w:w="737" w:type="dxa"/>
            <w:noWrap/>
            <w:vAlign w:val="center"/>
            <w:hideMark/>
          </w:tcPr>
          <w:p w14:paraId="0E481EB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r>
      <w:tr w:rsidR="009023D2" w:rsidRPr="00900BF4" w14:paraId="64EAD385" w14:textId="77777777" w:rsidTr="00F57AEB">
        <w:trPr>
          <w:cantSplit/>
          <w:jc w:val="center"/>
        </w:trPr>
        <w:tc>
          <w:tcPr>
            <w:tcW w:w="7142" w:type="dxa"/>
            <w:vAlign w:val="center"/>
            <w:hideMark/>
          </w:tcPr>
          <w:p w14:paraId="632A945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Μείωση κατά 50% του </w:t>
            </w:r>
            <w:r>
              <w:rPr>
                <w:rFonts w:cs="Arial"/>
                <w:color w:val="000000"/>
                <w:sz w:val="16"/>
                <w:szCs w:val="16"/>
              </w:rPr>
              <w:t>ελάχιστου</w:t>
            </w:r>
            <w:r w:rsidRPr="00900BF4">
              <w:rPr>
                <w:rFonts w:cs="Arial"/>
                <w:color w:val="000000"/>
                <w:sz w:val="16"/>
                <w:szCs w:val="16"/>
              </w:rPr>
              <w:t xml:space="preserve"> εισοδήματος για τους ελεύθερους επαγγελματίες στους οικισμούς εκτός Αττικής </w:t>
            </w:r>
            <w:r>
              <w:rPr>
                <w:rFonts w:cs="Arial"/>
                <w:color w:val="000000"/>
                <w:sz w:val="16"/>
                <w:szCs w:val="16"/>
              </w:rPr>
              <w:t xml:space="preserve">με πληθυσμό </w:t>
            </w:r>
            <w:r w:rsidRPr="00900BF4">
              <w:rPr>
                <w:rFonts w:cs="Arial"/>
                <w:color w:val="000000"/>
                <w:sz w:val="16"/>
                <w:szCs w:val="16"/>
              </w:rPr>
              <w:t xml:space="preserve">έως 1.500 κατοίκους </w:t>
            </w:r>
            <w:r>
              <w:rPr>
                <w:rFonts w:cs="Arial"/>
                <w:color w:val="000000"/>
                <w:sz w:val="16"/>
                <w:szCs w:val="16"/>
              </w:rPr>
              <w:t xml:space="preserve">και τα σχολικά κυλικεία </w:t>
            </w:r>
            <w:r w:rsidRPr="00900BF4">
              <w:rPr>
                <w:rFonts w:cs="Arial"/>
                <w:color w:val="000000"/>
                <w:sz w:val="16"/>
                <w:szCs w:val="16"/>
              </w:rPr>
              <w:t xml:space="preserve">καθώς και εξαίρεση από το </w:t>
            </w:r>
            <w:r>
              <w:rPr>
                <w:rFonts w:cs="Arial"/>
                <w:color w:val="000000"/>
                <w:sz w:val="16"/>
                <w:szCs w:val="16"/>
              </w:rPr>
              <w:t xml:space="preserve">ελάχιστο </w:t>
            </w:r>
            <w:r w:rsidRPr="00900BF4">
              <w:rPr>
                <w:rFonts w:cs="Arial"/>
                <w:color w:val="000000"/>
                <w:sz w:val="16"/>
                <w:szCs w:val="16"/>
              </w:rPr>
              <w:t xml:space="preserve">εισόδημα </w:t>
            </w:r>
            <w:r>
              <w:rPr>
                <w:rFonts w:cs="Arial"/>
                <w:color w:val="000000"/>
                <w:sz w:val="16"/>
                <w:szCs w:val="16"/>
              </w:rPr>
              <w:t xml:space="preserve">για τις </w:t>
            </w:r>
            <w:r w:rsidRPr="00900BF4">
              <w:rPr>
                <w:rFonts w:cs="Arial"/>
                <w:color w:val="000000"/>
                <w:sz w:val="16"/>
                <w:szCs w:val="16"/>
              </w:rPr>
              <w:t>νέ</w:t>
            </w:r>
            <w:r>
              <w:rPr>
                <w:rFonts w:cs="Arial"/>
                <w:color w:val="000000"/>
                <w:sz w:val="16"/>
                <w:szCs w:val="16"/>
              </w:rPr>
              <w:t>ε</w:t>
            </w:r>
            <w:r w:rsidRPr="00900BF4">
              <w:rPr>
                <w:rFonts w:cs="Arial"/>
                <w:color w:val="000000"/>
                <w:sz w:val="16"/>
                <w:szCs w:val="16"/>
              </w:rPr>
              <w:t>ς μητέρ</w:t>
            </w:r>
            <w:r>
              <w:rPr>
                <w:rFonts w:cs="Arial"/>
                <w:color w:val="000000"/>
                <w:sz w:val="16"/>
                <w:szCs w:val="16"/>
              </w:rPr>
              <w:t>ε</w:t>
            </w:r>
            <w:r w:rsidRPr="00900BF4">
              <w:rPr>
                <w:rFonts w:cs="Arial"/>
                <w:color w:val="000000"/>
                <w:sz w:val="16"/>
                <w:szCs w:val="16"/>
              </w:rPr>
              <w:t xml:space="preserve">ς </w:t>
            </w:r>
            <w:r>
              <w:rPr>
                <w:rFonts w:cs="Arial"/>
                <w:color w:val="000000"/>
                <w:sz w:val="16"/>
                <w:szCs w:val="16"/>
              </w:rPr>
              <w:t xml:space="preserve">τόσο </w:t>
            </w:r>
            <w:r w:rsidRPr="00900BF4">
              <w:rPr>
                <w:rFonts w:cs="Arial"/>
                <w:color w:val="000000"/>
                <w:sz w:val="16"/>
                <w:szCs w:val="16"/>
              </w:rPr>
              <w:t>κατά το έτος γένν</w:t>
            </w:r>
            <w:r>
              <w:rPr>
                <w:rFonts w:cs="Arial"/>
                <w:color w:val="000000"/>
                <w:sz w:val="16"/>
                <w:szCs w:val="16"/>
              </w:rPr>
              <w:t xml:space="preserve">ησης του τέκνου όσο </w:t>
            </w:r>
            <w:r w:rsidRPr="00900BF4">
              <w:rPr>
                <w:rFonts w:cs="Arial"/>
                <w:color w:val="000000"/>
                <w:sz w:val="16"/>
                <w:szCs w:val="16"/>
              </w:rPr>
              <w:t xml:space="preserve">και </w:t>
            </w:r>
            <w:r>
              <w:rPr>
                <w:rFonts w:cs="Arial"/>
                <w:color w:val="000000"/>
                <w:sz w:val="16"/>
                <w:szCs w:val="16"/>
              </w:rPr>
              <w:t xml:space="preserve">για </w:t>
            </w:r>
            <w:r w:rsidRPr="00900BF4">
              <w:rPr>
                <w:rFonts w:cs="Arial"/>
                <w:color w:val="000000"/>
                <w:sz w:val="16"/>
                <w:szCs w:val="16"/>
              </w:rPr>
              <w:t>τα επόμενα 2 έτη</w:t>
            </w:r>
          </w:p>
        </w:tc>
        <w:tc>
          <w:tcPr>
            <w:tcW w:w="737" w:type="dxa"/>
            <w:noWrap/>
            <w:vAlign w:val="center"/>
            <w:hideMark/>
          </w:tcPr>
          <w:p w14:paraId="7389FB3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0F77418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w:t>
            </w:r>
          </w:p>
        </w:tc>
        <w:tc>
          <w:tcPr>
            <w:tcW w:w="737" w:type="dxa"/>
            <w:noWrap/>
            <w:vAlign w:val="center"/>
            <w:hideMark/>
          </w:tcPr>
          <w:p w14:paraId="6D18A12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w:t>
            </w:r>
          </w:p>
        </w:tc>
      </w:tr>
      <w:tr w:rsidR="009023D2" w:rsidRPr="00900BF4" w14:paraId="347C83D5" w14:textId="77777777" w:rsidTr="00F57AEB">
        <w:trPr>
          <w:cantSplit/>
          <w:jc w:val="center"/>
        </w:trPr>
        <w:tc>
          <w:tcPr>
            <w:tcW w:w="7142" w:type="dxa"/>
            <w:vAlign w:val="center"/>
            <w:hideMark/>
          </w:tcPr>
          <w:p w14:paraId="1FC16F75"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w:t>
            </w:r>
            <w:r>
              <w:rPr>
                <w:rFonts w:cs="Arial"/>
                <w:color w:val="000000"/>
                <w:sz w:val="16"/>
                <w:szCs w:val="16"/>
              </w:rPr>
              <w:t xml:space="preserve">του </w:t>
            </w:r>
            <w:r w:rsidRPr="00900BF4">
              <w:rPr>
                <w:rFonts w:cs="Arial"/>
                <w:color w:val="000000"/>
                <w:sz w:val="16"/>
                <w:szCs w:val="16"/>
              </w:rPr>
              <w:t>μισθολογίου</w:t>
            </w:r>
            <w:r>
              <w:rPr>
                <w:rFonts w:cs="Arial"/>
                <w:color w:val="000000"/>
                <w:sz w:val="16"/>
                <w:szCs w:val="16"/>
              </w:rPr>
              <w:t xml:space="preserve"> των</w:t>
            </w:r>
            <w:r w:rsidRPr="00900BF4">
              <w:rPr>
                <w:rFonts w:cs="Arial"/>
                <w:color w:val="000000"/>
                <w:sz w:val="16"/>
                <w:szCs w:val="16"/>
              </w:rPr>
              <w:t xml:space="preserve"> </w:t>
            </w:r>
            <w:r>
              <w:rPr>
                <w:rFonts w:cs="Arial"/>
                <w:color w:val="000000"/>
                <w:sz w:val="16"/>
                <w:szCs w:val="16"/>
              </w:rPr>
              <w:t>Ε</w:t>
            </w:r>
            <w:r w:rsidRPr="00900BF4">
              <w:rPr>
                <w:rFonts w:cs="Arial"/>
                <w:color w:val="000000"/>
                <w:sz w:val="16"/>
                <w:szCs w:val="16"/>
              </w:rPr>
              <w:t xml:space="preserve">νόπλων </w:t>
            </w:r>
            <w:r>
              <w:rPr>
                <w:rFonts w:cs="Arial"/>
                <w:color w:val="000000"/>
                <w:sz w:val="16"/>
                <w:szCs w:val="16"/>
              </w:rPr>
              <w:t>Δ</w:t>
            </w:r>
            <w:r w:rsidRPr="00900BF4">
              <w:rPr>
                <w:rFonts w:cs="Arial"/>
                <w:color w:val="000000"/>
                <w:sz w:val="16"/>
                <w:szCs w:val="16"/>
              </w:rPr>
              <w:t>υνάμεων</w:t>
            </w:r>
          </w:p>
        </w:tc>
        <w:tc>
          <w:tcPr>
            <w:tcW w:w="737" w:type="dxa"/>
            <w:noWrap/>
            <w:vAlign w:val="center"/>
            <w:hideMark/>
          </w:tcPr>
          <w:p w14:paraId="5ADDA2A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c>
          <w:tcPr>
            <w:tcW w:w="737" w:type="dxa"/>
            <w:noWrap/>
            <w:vAlign w:val="center"/>
            <w:hideMark/>
          </w:tcPr>
          <w:p w14:paraId="03B702D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-162</w:t>
            </w:r>
          </w:p>
        </w:tc>
        <w:tc>
          <w:tcPr>
            <w:tcW w:w="737" w:type="dxa"/>
            <w:noWrap/>
            <w:vAlign w:val="center"/>
            <w:hideMark/>
          </w:tcPr>
          <w:p w14:paraId="1EF4E83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-162</w:t>
            </w:r>
          </w:p>
        </w:tc>
      </w:tr>
      <w:tr w:rsidR="009023D2" w:rsidRPr="00900BF4" w14:paraId="25B88D1C" w14:textId="77777777" w:rsidTr="00F57AEB">
        <w:trPr>
          <w:cantSplit/>
          <w:jc w:val="center"/>
        </w:trPr>
        <w:tc>
          <w:tcPr>
            <w:tcW w:w="7142" w:type="dxa"/>
            <w:vAlign w:val="center"/>
            <w:hideMark/>
          </w:tcPr>
          <w:p w14:paraId="27DA48AA"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Εξοικονόμηση από </w:t>
            </w:r>
            <w:r>
              <w:rPr>
                <w:rFonts w:cs="Arial"/>
                <w:color w:val="000000"/>
                <w:sz w:val="16"/>
                <w:szCs w:val="16"/>
              </w:rPr>
              <w:t xml:space="preserve">την </w:t>
            </w:r>
            <w:r w:rsidRPr="00900BF4">
              <w:rPr>
                <w:rFonts w:cs="Arial"/>
                <w:color w:val="000000"/>
                <w:sz w:val="16"/>
                <w:szCs w:val="16"/>
              </w:rPr>
              <w:t xml:space="preserve">αναμόρφωση </w:t>
            </w:r>
            <w:r>
              <w:rPr>
                <w:rFonts w:cs="Arial"/>
                <w:color w:val="000000"/>
                <w:sz w:val="16"/>
                <w:szCs w:val="16"/>
              </w:rPr>
              <w:t xml:space="preserve">της </w:t>
            </w:r>
            <w:r w:rsidRPr="00900BF4">
              <w:rPr>
                <w:rFonts w:cs="Arial"/>
                <w:color w:val="000000"/>
                <w:sz w:val="16"/>
                <w:szCs w:val="16"/>
              </w:rPr>
              <w:t>δομής</w:t>
            </w:r>
            <w:r>
              <w:rPr>
                <w:rFonts w:cs="Arial"/>
                <w:color w:val="000000"/>
                <w:sz w:val="16"/>
                <w:szCs w:val="16"/>
              </w:rPr>
              <w:t xml:space="preserve"> των Ε</w:t>
            </w:r>
            <w:r w:rsidRPr="00900BF4">
              <w:rPr>
                <w:rFonts w:cs="Arial"/>
                <w:color w:val="000000"/>
                <w:sz w:val="16"/>
                <w:szCs w:val="16"/>
              </w:rPr>
              <w:t xml:space="preserve">νόπλων </w:t>
            </w:r>
            <w:r>
              <w:rPr>
                <w:rFonts w:cs="Arial"/>
                <w:color w:val="000000"/>
                <w:sz w:val="16"/>
                <w:szCs w:val="16"/>
              </w:rPr>
              <w:t>Δ</w:t>
            </w:r>
            <w:r w:rsidRPr="00900BF4">
              <w:rPr>
                <w:rFonts w:cs="Arial"/>
                <w:color w:val="000000"/>
                <w:sz w:val="16"/>
                <w:szCs w:val="16"/>
              </w:rPr>
              <w:t>υνάμεων</w:t>
            </w:r>
          </w:p>
        </w:tc>
        <w:tc>
          <w:tcPr>
            <w:tcW w:w="737" w:type="dxa"/>
            <w:noWrap/>
            <w:vAlign w:val="center"/>
            <w:hideMark/>
          </w:tcPr>
          <w:p w14:paraId="7C2263C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19</w:t>
            </w:r>
          </w:p>
        </w:tc>
        <w:tc>
          <w:tcPr>
            <w:tcW w:w="737" w:type="dxa"/>
            <w:noWrap/>
            <w:vAlign w:val="center"/>
            <w:hideMark/>
          </w:tcPr>
          <w:p w14:paraId="4E5A576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77</w:t>
            </w:r>
          </w:p>
        </w:tc>
        <w:tc>
          <w:tcPr>
            <w:tcW w:w="737" w:type="dxa"/>
            <w:noWrap/>
            <w:vAlign w:val="center"/>
            <w:hideMark/>
          </w:tcPr>
          <w:p w14:paraId="7AD703C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77</w:t>
            </w:r>
          </w:p>
        </w:tc>
      </w:tr>
      <w:tr w:rsidR="009023D2" w:rsidRPr="00900BF4" w14:paraId="6110D2AC" w14:textId="77777777" w:rsidTr="00F57AEB">
        <w:trPr>
          <w:cantSplit/>
          <w:jc w:val="center"/>
        </w:trPr>
        <w:tc>
          <w:tcPr>
            <w:tcW w:w="7142" w:type="dxa"/>
            <w:vAlign w:val="center"/>
            <w:hideMark/>
          </w:tcPr>
          <w:p w14:paraId="340A3E6B"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Αύξηση της αποζημίωσης των οπλιτών από 8,8</w:t>
            </w:r>
            <w:r>
              <w:rPr>
                <w:rFonts w:cs="Arial"/>
                <w:color w:val="000000"/>
                <w:sz w:val="16"/>
                <w:szCs w:val="16"/>
              </w:rPr>
              <w:t xml:space="preserve"> ευρώ</w:t>
            </w:r>
            <w:r w:rsidRPr="00900BF4">
              <w:rPr>
                <w:rFonts w:cs="Arial"/>
                <w:color w:val="000000"/>
                <w:sz w:val="16"/>
                <w:szCs w:val="16"/>
              </w:rPr>
              <w:t xml:space="preserve"> σε 50 έως 100 ευρώ</w:t>
            </w:r>
          </w:p>
        </w:tc>
        <w:tc>
          <w:tcPr>
            <w:tcW w:w="737" w:type="dxa"/>
            <w:noWrap/>
            <w:vAlign w:val="center"/>
            <w:hideMark/>
          </w:tcPr>
          <w:p w14:paraId="0809612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6AE08CD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c>
          <w:tcPr>
            <w:tcW w:w="737" w:type="dxa"/>
            <w:noWrap/>
            <w:vAlign w:val="center"/>
            <w:hideMark/>
          </w:tcPr>
          <w:p w14:paraId="43885AD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r>
      <w:tr w:rsidR="009023D2" w:rsidRPr="00900BF4" w14:paraId="40EE8561" w14:textId="77777777" w:rsidTr="00F57AEB">
        <w:trPr>
          <w:cantSplit/>
          <w:jc w:val="center"/>
        </w:trPr>
        <w:tc>
          <w:tcPr>
            <w:tcW w:w="7142" w:type="dxa"/>
            <w:vAlign w:val="center"/>
            <w:hideMark/>
          </w:tcPr>
          <w:p w14:paraId="5D6F0D0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w:t>
            </w:r>
            <w:r>
              <w:rPr>
                <w:rFonts w:cs="Arial"/>
                <w:color w:val="000000"/>
                <w:sz w:val="16"/>
                <w:szCs w:val="16"/>
              </w:rPr>
              <w:t xml:space="preserve">του </w:t>
            </w:r>
            <w:r w:rsidRPr="00900BF4">
              <w:rPr>
                <w:rFonts w:cs="Arial"/>
                <w:color w:val="000000"/>
                <w:sz w:val="16"/>
                <w:szCs w:val="16"/>
              </w:rPr>
              <w:t xml:space="preserve">μισθολογίου </w:t>
            </w:r>
            <w:r>
              <w:rPr>
                <w:rFonts w:cs="Arial"/>
                <w:color w:val="000000"/>
                <w:sz w:val="16"/>
                <w:szCs w:val="16"/>
              </w:rPr>
              <w:t>των Σωμάτων Ασφαλείας (ΕΛΑΣ, ΠΣ, ΛΣ - ΕΛΑΚΤ)</w:t>
            </w:r>
          </w:p>
        </w:tc>
        <w:tc>
          <w:tcPr>
            <w:tcW w:w="737" w:type="dxa"/>
            <w:noWrap/>
            <w:vAlign w:val="center"/>
            <w:hideMark/>
          </w:tcPr>
          <w:p w14:paraId="085327F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-32</w:t>
            </w:r>
          </w:p>
        </w:tc>
        <w:tc>
          <w:tcPr>
            <w:tcW w:w="737" w:type="dxa"/>
            <w:noWrap/>
            <w:vAlign w:val="center"/>
            <w:hideMark/>
          </w:tcPr>
          <w:p w14:paraId="7930526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-127</w:t>
            </w:r>
          </w:p>
        </w:tc>
        <w:tc>
          <w:tcPr>
            <w:tcW w:w="737" w:type="dxa"/>
            <w:noWrap/>
            <w:vAlign w:val="center"/>
            <w:hideMark/>
          </w:tcPr>
          <w:p w14:paraId="4DD6B51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-127</w:t>
            </w:r>
          </w:p>
        </w:tc>
      </w:tr>
      <w:tr w:rsidR="009023D2" w:rsidRPr="00900BF4" w14:paraId="16261A4D" w14:textId="77777777" w:rsidTr="00F57AEB">
        <w:trPr>
          <w:cantSplit/>
          <w:jc w:val="center"/>
        </w:trPr>
        <w:tc>
          <w:tcPr>
            <w:tcW w:w="7142" w:type="dxa"/>
            <w:vAlign w:val="center"/>
            <w:hideMark/>
          </w:tcPr>
          <w:p w14:paraId="197FB966"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w:t>
            </w:r>
            <w:r>
              <w:rPr>
                <w:rFonts w:cs="Arial"/>
                <w:color w:val="000000"/>
                <w:sz w:val="16"/>
                <w:szCs w:val="16"/>
              </w:rPr>
              <w:t xml:space="preserve">των </w:t>
            </w:r>
            <w:r w:rsidRPr="00900BF4">
              <w:rPr>
                <w:rFonts w:cs="Arial"/>
                <w:color w:val="000000"/>
                <w:sz w:val="16"/>
                <w:szCs w:val="16"/>
              </w:rPr>
              <w:t xml:space="preserve">αποδοχών </w:t>
            </w:r>
            <w:r>
              <w:rPr>
                <w:rFonts w:cs="Arial"/>
                <w:color w:val="000000"/>
                <w:sz w:val="16"/>
                <w:szCs w:val="16"/>
              </w:rPr>
              <w:t>των υπαλλήλων του</w:t>
            </w:r>
            <w:r w:rsidRPr="00900BF4">
              <w:rPr>
                <w:rFonts w:cs="Arial"/>
                <w:color w:val="000000"/>
                <w:sz w:val="16"/>
                <w:szCs w:val="16"/>
              </w:rPr>
              <w:t xml:space="preserve"> Υπουργείου Εξωτερικών</w:t>
            </w:r>
          </w:p>
        </w:tc>
        <w:tc>
          <w:tcPr>
            <w:tcW w:w="737" w:type="dxa"/>
            <w:noWrap/>
            <w:vAlign w:val="center"/>
            <w:hideMark/>
          </w:tcPr>
          <w:p w14:paraId="53F84BC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777F12D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-30</w:t>
            </w:r>
          </w:p>
        </w:tc>
        <w:tc>
          <w:tcPr>
            <w:tcW w:w="737" w:type="dxa"/>
            <w:noWrap/>
            <w:vAlign w:val="center"/>
            <w:hideMark/>
          </w:tcPr>
          <w:p w14:paraId="61019E6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-30</w:t>
            </w:r>
          </w:p>
        </w:tc>
      </w:tr>
      <w:tr w:rsidR="009023D2" w:rsidRPr="00900BF4" w14:paraId="6E9D1B2D" w14:textId="77777777" w:rsidTr="00F57AEB">
        <w:trPr>
          <w:cantSplit/>
          <w:jc w:val="center"/>
        </w:trPr>
        <w:tc>
          <w:tcPr>
            <w:tcW w:w="7142" w:type="dxa"/>
            <w:vAlign w:val="center"/>
            <w:hideMark/>
          </w:tcPr>
          <w:p w14:paraId="4ECBC9BF"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Αναγνώριση μισθολογικά </w:t>
            </w:r>
            <w:proofErr w:type="spellStart"/>
            <w:r w:rsidRPr="00900BF4">
              <w:rPr>
                <w:rFonts w:cs="Arial"/>
                <w:color w:val="000000"/>
                <w:sz w:val="16"/>
                <w:szCs w:val="16"/>
              </w:rPr>
              <w:t>integrated</w:t>
            </w:r>
            <w:proofErr w:type="spellEnd"/>
            <w:r w:rsidRPr="00900BF4">
              <w:rPr>
                <w:rFonts w:cs="Arial"/>
                <w:color w:val="000000"/>
                <w:sz w:val="16"/>
                <w:szCs w:val="16"/>
              </w:rPr>
              <w:t xml:space="preserve"> </w:t>
            </w:r>
            <w:proofErr w:type="spellStart"/>
            <w:r w:rsidRPr="00900BF4">
              <w:rPr>
                <w:rFonts w:cs="Arial"/>
                <w:color w:val="000000"/>
                <w:sz w:val="16"/>
                <w:szCs w:val="16"/>
              </w:rPr>
              <w:t>master</w:t>
            </w:r>
            <w:proofErr w:type="spellEnd"/>
            <w:r w:rsidRPr="00900BF4">
              <w:rPr>
                <w:rFonts w:cs="Arial"/>
                <w:color w:val="000000"/>
                <w:sz w:val="16"/>
                <w:szCs w:val="16"/>
              </w:rPr>
              <w:t xml:space="preserve"> του Πολυτεχνείου και λοιπών </w:t>
            </w:r>
            <w:r>
              <w:rPr>
                <w:rFonts w:cs="Arial"/>
                <w:color w:val="000000"/>
                <w:sz w:val="16"/>
                <w:szCs w:val="16"/>
              </w:rPr>
              <w:t xml:space="preserve">Πανεπιστημιακών Σχολών με </w:t>
            </w:r>
            <w:r w:rsidRPr="00900BF4">
              <w:rPr>
                <w:rFonts w:cs="Arial"/>
                <w:color w:val="000000"/>
                <w:sz w:val="16"/>
                <w:szCs w:val="16"/>
              </w:rPr>
              <w:t>πενταετ</w:t>
            </w:r>
            <w:r>
              <w:rPr>
                <w:rFonts w:cs="Arial"/>
                <w:color w:val="000000"/>
                <w:sz w:val="16"/>
                <w:szCs w:val="16"/>
              </w:rPr>
              <w:t xml:space="preserve">ή κύκλο </w:t>
            </w:r>
            <w:r w:rsidRPr="00900BF4">
              <w:rPr>
                <w:rFonts w:cs="Arial"/>
                <w:color w:val="000000"/>
                <w:sz w:val="16"/>
                <w:szCs w:val="16"/>
              </w:rPr>
              <w:t>σπουδών</w:t>
            </w:r>
          </w:p>
        </w:tc>
        <w:tc>
          <w:tcPr>
            <w:tcW w:w="737" w:type="dxa"/>
            <w:noWrap/>
            <w:vAlign w:val="center"/>
            <w:hideMark/>
          </w:tcPr>
          <w:p w14:paraId="7B07930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6CA164C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w:t>
            </w:r>
          </w:p>
        </w:tc>
        <w:tc>
          <w:tcPr>
            <w:tcW w:w="737" w:type="dxa"/>
            <w:noWrap/>
            <w:vAlign w:val="center"/>
            <w:hideMark/>
          </w:tcPr>
          <w:p w14:paraId="06A4780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-7</w:t>
            </w:r>
          </w:p>
        </w:tc>
      </w:tr>
      <w:tr w:rsidR="009023D2" w:rsidRPr="00900BF4" w14:paraId="4C4C8602" w14:textId="77777777" w:rsidTr="00F57AEB">
        <w:trPr>
          <w:cantSplit/>
          <w:jc w:val="center"/>
        </w:trPr>
        <w:tc>
          <w:tcPr>
            <w:tcW w:w="7142" w:type="dxa"/>
            <w:vAlign w:val="center"/>
            <w:hideMark/>
          </w:tcPr>
          <w:p w14:paraId="1C287281"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Θέσπιση αφορολόγητου επιδόματος βιβλιοθήκης μελών ΔΕΠ και ερευνητών</w:t>
            </w:r>
          </w:p>
        </w:tc>
        <w:tc>
          <w:tcPr>
            <w:tcW w:w="737" w:type="dxa"/>
            <w:noWrap/>
            <w:vAlign w:val="center"/>
            <w:hideMark/>
          </w:tcPr>
          <w:p w14:paraId="56BD7AB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3E1A36C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c>
          <w:tcPr>
            <w:tcW w:w="737" w:type="dxa"/>
            <w:noWrap/>
            <w:vAlign w:val="center"/>
            <w:hideMark/>
          </w:tcPr>
          <w:p w14:paraId="0EB4E1F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r>
      <w:tr w:rsidR="009023D2" w:rsidRPr="00900BF4" w14:paraId="458C9E7F" w14:textId="77777777" w:rsidTr="00F57AEB">
        <w:trPr>
          <w:cantSplit/>
          <w:jc w:val="center"/>
        </w:trPr>
        <w:tc>
          <w:tcPr>
            <w:tcW w:w="7142" w:type="dxa"/>
            <w:vAlign w:val="center"/>
            <w:hideMark/>
          </w:tcPr>
          <w:p w14:paraId="2EBDE20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Απαλλαγή </w:t>
            </w:r>
            <w:r>
              <w:rPr>
                <w:rFonts w:cs="Arial"/>
                <w:color w:val="000000"/>
                <w:sz w:val="16"/>
                <w:szCs w:val="16"/>
              </w:rPr>
              <w:t xml:space="preserve">από τον </w:t>
            </w:r>
            <w:r w:rsidRPr="00900BF4">
              <w:rPr>
                <w:rFonts w:cs="Arial"/>
                <w:color w:val="000000"/>
                <w:sz w:val="16"/>
                <w:szCs w:val="16"/>
              </w:rPr>
              <w:t>φόρο εισοδήματος ιδρ</w:t>
            </w:r>
            <w:r>
              <w:rPr>
                <w:rFonts w:cs="Arial"/>
                <w:color w:val="000000"/>
                <w:sz w:val="16"/>
                <w:szCs w:val="16"/>
              </w:rPr>
              <w:t xml:space="preserve">υμάτων </w:t>
            </w:r>
            <w:r w:rsidRPr="00900BF4">
              <w:rPr>
                <w:rFonts w:cs="Arial"/>
                <w:color w:val="000000"/>
                <w:sz w:val="16"/>
                <w:szCs w:val="16"/>
              </w:rPr>
              <w:t>και κληροδοτ</w:t>
            </w:r>
            <w:r>
              <w:rPr>
                <w:rFonts w:cs="Arial"/>
                <w:color w:val="000000"/>
                <w:sz w:val="16"/>
                <w:szCs w:val="16"/>
              </w:rPr>
              <w:t>ημάτων</w:t>
            </w:r>
          </w:p>
        </w:tc>
        <w:tc>
          <w:tcPr>
            <w:tcW w:w="737" w:type="dxa"/>
            <w:noWrap/>
            <w:vAlign w:val="center"/>
            <w:hideMark/>
          </w:tcPr>
          <w:p w14:paraId="4595F91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2580F40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5F1F0EE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-43</w:t>
            </w:r>
          </w:p>
        </w:tc>
      </w:tr>
      <w:tr w:rsidR="009023D2" w:rsidRPr="00900BF4" w14:paraId="458BFD0D" w14:textId="77777777" w:rsidTr="00F57AEB">
        <w:trPr>
          <w:cantSplit/>
          <w:jc w:val="center"/>
        </w:trPr>
        <w:tc>
          <w:tcPr>
            <w:tcW w:w="7142" w:type="dxa"/>
            <w:vAlign w:val="center"/>
            <w:hideMark/>
          </w:tcPr>
          <w:p w14:paraId="3EA94667"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Ταμείο </w:t>
            </w:r>
            <w:r>
              <w:rPr>
                <w:rFonts w:cs="Arial"/>
                <w:color w:val="000000"/>
                <w:sz w:val="16"/>
                <w:szCs w:val="16"/>
              </w:rPr>
              <w:t>Κ</w:t>
            </w:r>
            <w:r w:rsidRPr="00900BF4">
              <w:rPr>
                <w:rFonts w:cs="Arial"/>
                <w:color w:val="000000"/>
                <w:sz w:val="16"/>
                <w:szCs w:val="16"/>
              </w:rPr>
              <w:t xml:space="preserve">αινοτομίας </w:t>
            </w:r>
            <w:r>
              <w:rPr>
                <w:rFonts w:cs="Arial"/>
                <w:color w:val="000000"/>
                <w:sz w:val="16"/>
                <w:szCs w:val="16"/>
              </w:rPr>
              <w:t>Φ</w:t>
            </w:r>
            <w:r w:rsidRPr="00900BF4">
              <w:rPr>
                <w:rFonts w:cs="Arial"/>
                <w:color w:val="000000"/>
                <w:sz w:val="16"/>
                <w:szCs w:val="16"/>
              </w:rPr>
              <w:t>αρμάκων</w:t>
            </w:r>
          </w:p>
        </w:tc>
        <w:tc>
          <w:tcPr>
            <w:tcW w:w="737" w:type="dxa"/>
            <w:noWrap/>
            <w:vAlign w:val="center"/>
            <w:hideMark/>
          </w:tcPr>
          <w:p w14:paraId="7EFEB63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0CA0F27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-50</w:t>
            </w:r>
          </w:p>
        </w:tc>
        <w:tc>
          <w:tcPr>
            <w:tcW w:w="737" w:type="dxa"/>
            <w:noWrap/>
            <w:vAlign w:val="center"/>
            <w:hideMark/>
          </w:tcPr>
          <w:p w14:paraId="15825F3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-50</w:t>
            </w:r>
          </w:p>
        </w:tc>
      </w:tr>
      <w:tr w:rsidR="009023D2" w:rsidRPr="00900BF4" w14:paraId="15B923C4" w14:textId="77777777" w:rsidTr="00F57AEB">
        <w:trPr>
          <w:cantSplit/>
          <w:jc w:val="center"/>
        </w:trPr>
        <w:tc>
          <w:tcPr>
            <w:tcW w:w="7142" w:type="dxa"/>
            <w:vAlign w:val="center"/>
            <w:hideMark/>
          </w:tcPr>
          <w:p w14:paraId="2677B26B"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Κατάργηση τέλους συνδρομητικής τηλεόρασης</w:t>
            </w:r>
          </w:p>
        </w:tc>
        <w:tc>
          <w:tcPr>
            <w:tcW w:w="737" w:type="dxa"/>
            <w:noWrap/>
            <w:vAlign w:val="center"/>
            <w:hideMark/>
          </w:tcPr>
          <w:p w14:paraId="59046C6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19C00B8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w:t>
            </w:r>
          </w:p>
        </w:tc>
        <w:tc>
          <w:tcPr>
            <w:tcW w:w="737" w:type="dxa"/>
            <w:noWrap/>
            <w:vAlign w:val="center"/>
            <w:hideMark/>
          </w:tcPr>
          <w:p w14:paraId="77871EE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w:t>
            </w:r>
          </w:p>
        </w:tc>
      </w:tr>
      <w:tr w:rsidR="009023D2" w:rsidRPr="00900BF4" w14:paraId="3820C764" w14:textId="77777777" w:rsidTr="00F57AEB">
        <w:trPr>
          <w:cantSplit/>
          <w:jc w:val="center"/>
        </w:trPr>
        <w:tc>
          <w:tcPr>
            <w:tcW w:w="7142" w:type="dxa"/>
            <w:shd w:val="clear" w:color="auto" w:fill="F2F2F2" w:themeFill="background1" w:themeFillShade="F2"/>
            <w:vAlign w:val="center"/>
            <w:hideMark/>
          </w:tcPr>
          <w:p w14:paraId="7A9DD151" w14:textId="77777777" w:rsidR="009023D2" w:rsidRPr="00900BF4" w:rsidRDefault="009023D2" w:rsidP="00F57AEB">
            <w:pPr>
              <w:spacing w:after="0" w:line="276" w:lineRule="auto"/>
              <w:jc w:val="left"/>
              <w:rPr>
                <w:rFonts w:cs="Arial"/>
                <w:b/>
                <w:bCs/>
                <w:color w:val="000000"/>
                <w:sz w:val="16"/>
                <w:szCs w:val="16"/>
              </w:rPr>
            </w:pPr>
            <w:r w:rsidRPr="00900BF4">
              <w:rPr>
                <w:rFonts w:cs="Arial"/>
                <w:b/>
                <w:bCs/>
                <w:color w:val="000000"/>
                <w:sz w:val="16"/>
                <w:szCs w:val="16"/>
              </w:rPr>
              <w:t>Α</w:t>
            </w:r>
            <w:r w:rsidRPr="000F330B">
              <w:rPr>
                <w:rFonts w:cs="Arial"/>
                <w:b/>
                <w:bCs/>
                <w:color w:val="000000"/>
                <w:sz w:val="16"/>
                <w:szCs w:val="16"/>
              </w:rPr>
              <w:t>.</w:t>
            </w:r>
            <w:r w:rsidRPr="00900BF4">
              <w:rPr>
                <w:rFonts w:cs="Arial"/>
                <w:b/>
                <w:bCs/>
                <w:color w:val="000000"/>
                <w:sz w:val="16"/>
                <w:szCs w:val="16"/>
              </w:rPr>
              <w:t xml:space="preserve"> Σ</w:t>
            </w:r>
            <w:r w:rsidRPr="000F330B">
              <w:rPr>
                <w:rFonts w:cs="Arial"/>
                <w:b/>
                <w:bCs/>
                <w:color w:val="000000"/>
                <w:sz w:val="16"/>
                <w:szCs w:val="16"/>
              </w:rPr>
              <w:t>ύνολο</w:t>
            </w:r>
          </w:p>
        </w:tc>
        <w:tc>
          <w:tcPr>
            <w:tcW w:w="737" w:type="dxa"/>
            <w:shd w:val="clear" w:color="auto" w:fill="F2F2F2" w:themeFill="background1" w:themeFillShade="F2"/>
            <w:noWrap/>
            <w:vAlign w:val="center"/>
            <w:hideMark/>
          </w:tcPr>
          <w:p w14:paraId="13741CB2"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-53</w:t>
            </w:r>
          </w:p>
        </w:tc>
        <w:tc>
          <w:tcPr>
            <w:tcW w:w="737" w:type="dxa"/>
            <w:shd w:val="clear" w:color="auto" w:fill="F2F2F2" w:themeFill="background1" w:themeFillShade="F2"/>
            <w:noWrap/>
            <w:vAlign w:val="center"/>
            <w:hideMark/>
          </w:tcPr>
          <w:p w14:paraId="687D8D56"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7</w:t>
            </w:r>
            <w:r>
              <w:rPr>
                <w:rFonts w:cs="Arial"/>
                <w:b/>
                <w:bCs/>
                <w:color w:val="000000"/>
                <w:sz w:val="16"/>
                <w:szCs w:val="16"/>
              </w:rPr>
              <w:t>58</w:t>
            </w:r>
          </w:p>
        </w:tc>
        <w:tc>
          <w:tcPr>
            <w:tcW w:w="737" w:type="dxa"/>
            <w:shd w:val="clear" w:color="auto" w:fill="F2F2F2" w:themeFill="background1" w:themeFillShade="F2"/>
            <w:noWrap/>
            <w:vAlign w:val="center"/>
            <w:hideMark/>
          </w:tcPr>
          <w:p w14:paraId="33A410AF"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-2</w:t>
            </w:r>
            <w:r>
              <w:rPr>
                <w:rFonts w:cs="Arial"/>
                <w:b/>
                <w:bCs/>
                <w:color w:val="000000"/>
                <w:sz w:val="16"/>
                <w:szCs w:val="16"/>
              </w:rPr>
              <w:t>.</w:t>
            </w:r>
            <w:r w:rsidRPr="00900BF4">
              <w:rPr>
                <w:rFonts w:cs="Arial"/>
                <w:b/>
                <w:bCs/>
                <w:color w:val="000000"/>
                <w:sz w:val="16"/>
                <w:szCs w:val="16"/>
              </w:rPr>
              <w:t>4</w:t>
            </w:r>
            <w:r>
              <w:rPr>
                <w:rFonts w:cs="Arial"/>
                <w:b/>
                <w:bCs/>
                <w:color w:val="000000"/>
                <w:sz w:val="16"/>
                <w:szCs w:val="16"/>
              </w:rPr>
              <w:t>65</w:t>
            </w:r>
          </w:p>
        </w:tc>
      </w:tr>
      <w:tr w:rsidR="009023D2" w:rsidRPr="00900BF4" w14:paraId="31769721" w14:textId="77777777" w:rsidTr="00F57AEB">
        <w:trPr>
          <w:cantSplit/>
          <w:jc w:val="center"/>
        </w:trPr>
        <w:tc>
          <w:tcPr>
            <w:tcW w:w="7142" w:type="dxa"/>
            <w:shd w:val="clear" w:color="auto" w:fill="D9D9D9" w:themeFill="background1" w:themeFillShade="D9"/>
            <w:vAlign w:val="center"/>
            <w:hideMark/>
          </w:tcPr>
          <w:p w14:paraId="5C8E1B8C" w14:textId="77777777" w:rsidR="009023D2" w:rsidRPr="00900BF4" w:rsidRDefault="009023D2" w:rsidP="00F57AEB">
            <w:pPr>
              <w:spacing w:after="0" w:line="276" w:lineRule="auto"/>
              <w:jc w:val="left"/>
              <w:rPr>
                <w:rFonts w:cs="Arial"/>
                <w:b/>
                <w:iCs/>
                <w:color w:val="000000"/>
                <w:sz w:val="16"/>
                <w:szCs w:val="16"/>
              </w:rPr>
            </w:pPr>
            <w:r w:rsidRPr="000F330B">
              <w:rPr>
                <w:rFonts w:cs="Arial"/>
                <w:b/>
                <w:iCs/>
                <w:color w:val="000000"/>
                <w:sz w:val="16"/>
                <w:szCs w:val="16"/>
              </w:rPr>
              <w:t xml:space="preserve">Β. </w:t>
            </w:r>
            <w:r w:rsidRPr="00900BF4">
              <w:rPr>
                <w:rFonts w:cs="Arial"/>
                <w:b/>
                <w:iCs/>
                <w:color w:val="000000"/>
                <w:sz w:val="16"/>
                <w:szCs w:val="16"/>
              </w:rPr>
              <w:t xml:space="preserve">Παρεμβάσεις που θεσμοθετήθηκαν κατά την εκτέλεση του </w:t>
            </w:r>
            <w:r w:rsidRPr="000F330B">
              <w:rPr>
                <w:rFonts w:cs="Arial"/>
                <w:b/>
                <w:iCs/>
                <w:color w:val="000000"/>
                <w:sz w:val="16"/>
                <w:szCs w:val="16"/>
              </w:rPr>
              <w:t>π</w:t>
            </w:r>
            <w:r w:rsidRPr="00900BF4">
              <w:rPr>
                <w:rFonts w:cs="Arial"/>
                <w:b/>
                <w:iCs/>
                <w:color w:val="000000"/>
                <w:sz w:val="16"/>
                <w:szCs w:val="16"/>
              </w:rPr>
              <w:t>ροϋπολογισμού 2025</w:t>
            </w:r>
          </w:p>
        </w:tc>
        <w:tc>
          <w:tcPr>
            <w:tcW w:w="737" w:type="dxa"/>
            <w:shd w:val="clear" w:color="auto" w:fill="D9D9D9" w:themeFill="background1" w:themeFillShade="D9"/>
            <w:noWrap/>
            <w:vAlign w:val="center"/>
            <w:hideMark/>
          </w:tcPr>
          <w:p w14:paraId="52C3A9FE" w14:textId="77777777" w:rsidR="009023D2" w:rsidRPr="00900BF4" w:rsidRDefault="009023D2" w:rsidP="00F57AEB">
            <w:pPr>
              <w:spacing w:after="0" w:line="276" w:lineRule="auto"/>
              <w:jc w:val="right"/>
              <w:rPr>
                <w:rFonts w:cs="Arial"/>
                <w:b/>
                <w:color w:val="000000"/>
                <w:sz w:val="16"/>
                <w:szCs w:val="16"/>
              </w:rPr>
            </w:pPr>
          </w:p>
        </w:tc>
        <w:tc>
          <w:tcPr>
            <w:tcW w:w="737" w:type="dxa"/>
            <w:shd w:val="clear" w:color="auto" w:fill="D9D9D9" w:themeFill="background1" w:themeFillShade="D9"/>
            <w:noWrap/>
            <w:vAlign w:val="center"/>
            <w:hideMark/>
          </w:tcPr>
          <w:p w14:paraId="375D50D6" w14:textId="77777777" w:rsidR="009023D2" w:rsidRPr="00900BF4" w:rsidRDefault="009023D2" w:rsidP="00F57AEB">
            <w:pPr>
              <w:spacing w:after="0" w:line="276" w:lineRule="auto"/>
              <w:jc w:val="right"/>
              <w:rPr>
                <w:rFonts w:cs="Arial"/>
                <w:b/>
                <w:color w:val="000000"/>
                <w:sz w:val="16"/>
                <w:szCs w:val="16"/>
              </w:rPr>
            </w:pPr>
          </w:p>
        </w:tc>
        <w:tc>
          <w:tcPr>
            <w:tcW w:w="737" w:type="dxa"/>
            <w:shd w:val="clear" w:color="auto" w:fill="D9D9D9" w:themeFill="background1" w:themeFillShade="D9"/>
            <w:noWrap/>
            <w:vAlign w:val="center"/>
            <w:hideMark/>
          </w:tcPr>
          <w:p w14:paraId="11F2FA3C" w14:textId="77777777" w:rsidR="009023D2" w:rsidRPr="00900BF4" w:rsidRDefault="009023D2" w:rsidP="00F57AEB">
            <w:pPr>
              <w:spacing w:after="0" w:line="276" w:lineRule="auto"/>
              <w:jc w:val="right"/>
              <w:rPr>
                <w:rFonts w:cs="Arial"/>
                <w:b/>
                <w:color w:val="000000"/>
                <w:sz w:val="16"/>
                <w:szCs w:val="16"/>
              </w:rPr>
            </w:pPr>
          </w:p>
        </w:tc>
      </w:tr>
      <w:tr w:rsidR="009023D2" w:rsidRPr="00900BF4" w14:paraId="21EA2705" w14:textId="77777777" w:rsidTr="00F57AEB">
        <w:trPr>
          <w:cantSplit/>
          <w:jc w:val="center"/>
        </w:trPr>
        <w:tc>
          <w:tcPr>
            <w:tcW w:w="7142" w:type="dxa"/>
            <w:vAlign w:val="center"/>
            <w:hideMark/>
          </w:tcPr>
          <w:p w14:paraId="2D90A3D5"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Επιστροφή ενός ενοικίου ετησίως</w:t>
            </w:r>
          </w:p>
        </w:tc>
        <w:tc>
          <w:tcPr>
            <w:tcW w:w="737" w:type="dxa"/>
            <w:noWrap/>
            <w:vAlign w:val="center"/>
            <w:hideMark/>
          </w:tcPr>
          <w:p w14:paraId="20E9E9D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-230</w:t>
            </w:r>
          </w:p>
        </w:tc>
        <w:tc>
          <w:tcPr>
            <w:tcW w:w="737" w:type="dxa"/>
            <w:noWrap/>
            <w:vAlign w:val="center"/>
            <w:hideMark/>
          </w:tcPr>
          <w:p w14:paraId="48BD81B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-230</w:t>
            </w:r>
          </w:p>
        </w:tc>
        <w:tc>
          <w:tcPr>
            <w:tcW w:w="737" w:type="dxa"/>
            <w:noWrap/>
            <w:vAlign w:val="center"/>
            <w:hideMark/>
          </w:tcPr>
          <w:p w14:paraId="292595A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-230</w:t>
            </w:r>
          </w:p>
        </w:tc>
      </w:tr>
      <w:tr w:rsidR="009023D2" w:rsidRPr="00900BF4" w14:paraId="3491B72D" w14:textId="77777777" w:rsidTr="00F57AEB">
        <w:trPr>
          <w:cantSplit/>
          <w:jc w:val="center"/>
        </w:trPr>
        <w:tc>
          <w:tcPr>
            <w:tcW w:w="7142" w:type="dxa"/>
            <w:vAlign w:val="center"/>
            <w:hideMark/>
          </w:tcPr>
          <w:p w14:paraId="2EE7A30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Κοινωνική ενίσχυση ύψους 250 ευρώ κάθε Νοέμβριο σε συνταξιούχους, ανασφάλιστους υπερήλικες και </w:t>
            </w:r>
            <w:r>
              <w:rPr>
                <w:rFonts w:cs="Arial"/>
                <w:color w:val="000000"/>
                <w:sz w:val="16"/>
                <w:szCs w:val="16"/>
              </w:rPr>
              <w:t xml:space="preserve">σε </w:t>
            </w:r>
            <w:r w:rsidRPr="00900BF4">
              <w:rPr>
                <w:rFonts w:cs="Arial"/>
                <w:color w:val="000000"/>
                <w:sz w:val="16"/>
                <w:szCs w:val="16"/>
              </w:rPr>
              <w:t>άτομα με αναπηρία</w:t>
            </w:r>
          </w:p>
        </w:tc>
        <w:tc>
          <w:tcPr>
            <w:tcW w:w="737" w:type="dxa"/>
            <w:noWrap/>
            <w:vAlign w:val="center"/>
            <w:hideMark/>
          </w:tcPr>
          <w:p w14:paraId="07658CC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-360</w:t>
            </w:r>
          </w:p>
        </w:tc>
        <w:tc>
          <w:tcPr>
            <w:tcW w:w="737" w:type="dxa"/>
            <w:noWrap/>
            <w:vAlign w:val="center"/>
            <w:hideMark/>
          </w:tcPr>
          <w:p w14:paraId="5DD643D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-360</w:t>
            </w:r>
          </w:p>
        </w:tc>
        <w:tc>
          <w:tcPr>
            <w:tcW w:w="737" w:type="dxa"/>
            <w:noWrap/>
            <w:vAlign w:val="center"/>
            <w:hideMark/>
          </w:tcPr>
          <w:p w14:paraId="7FF6A7D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-360</w:t>
            </w:r>
          </w:p>
        </w:tc>
      </w:tr>
      <w:tr w:rsidR="009023D2" w:rsidRPr="00900BF4" w14:paraId="340527FD" w14:textId="77777777" w:rsidTr="00F57AEB">
        <w:trPr>
          <w:cantSplit/>
          <w:jc w:val="center"/>
        </w:trPr>
        <w:tc>
          <w:tcPr>
            <w:tcW w:w="7142" w:type="dxa"/>
            <w:vAlign w:val="center"/>
            <w:hideMark/>
          </w:tcPr>
          <w:p w14:paraId="552D0BB1"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Αύξηση </w:t>
            </w:r>
            <w:r>
              <w:rPr>
                <w:rFonts w:cs="Arial"/>
                <w:color w:val="000000"/>
                <w:sz w:val="16"/>
                <w:szCs w:val="16"/>
              </w:rPr>
              <w:t>του ε</w:t>
            </w:r>
            <w:r w:rsidRPr="00900BF4">
              <w:rPr>
                <w:rFonts w:cs="Arial"/>
                <w:color w:val="000000"/>
                <w:sz w:val="16"/>
                <w:szCs w:val="16"/>
              </w:rPr>
              <w:t xml:space="preserve">θνικού σκέλους του </w:t>
            </w:r>
            <w:r>
              <w:rPr>
                <w:rFonts w:cs="Arial"/>
                <w:color w:val="000000"/>
                <w:sz w:val="16"/>
                <w:szCs w:val="16"/>
              </w:rPr>
              <w:t>π</w:t>
            </w:r>
            <w:r w:rsidRPr="00900BF4">
              <w:rPr>
                <w:rFonts w:cs="Arial"/>
                <w:color w:val="000000"/>
                <w:sz w:val="16"/>
                <w:szCs w:val="16"/>
              </w:rPr>
              <w:t>ρο</w:t>
            </w:r>
            <w:r>
              <w:rPr>
                <w:rFonts w:cs="Arial"/>
                <w:color w:val="000000"/>
                <w:sz w:val="16"/>
                <w:szCs w:val="16"/>
              </w:rPr>
              <w:t>ϋ</w:t>
            </w:r>
            <w:r w:rsidRPr="00900BF4">
              <w:rPr>
                <w:rFonts w:cs="Arial"/>
                <w:color w:val="000000"/>
                <w:sz w:val="16"/>
                <w:szCs w:val="16"/>
              </w:rPr>
              <w:t xml:space="preserve">πολογισμού </w:t>
            </w:r>
            <w:r>
              <w:rPr>
                <w:rFonts w:cs="Arial"/>
                <w:color w:val="000000"/>
                <w:sz w:val="16"/>
                <w:szCs w:val="16"/>
              </w:rPr>
              <w:t>δ</w:t>
            </w:r>
            <w:r w:rsidRPr="00900BF4">
              <w:rPr>
                <w:rFonts w:cs="Arial"/>
                <w:color w:val="000000"/>
                <w:sz w:val="16"/>
                <w:szCs w:val="16"/>
              </w:rPr>
              <w:t xml:space="preserve">ημοσίων </w:t>
            </w:r>
            <w:r>
              <w:rPr>
                <w:rFonts w:cs="Arial"/>
                <w:color w:val="000000"/>
                <w:sz w:val="16"/>
                <w:szCs w:val="16"/>
              </w:rPr>
              <w:t>ε</w:t>
            </w:r>
            <w:r w:rsidRPr="00900BF4">
              <w:rPr>
                <w:rFonts w:cs="Arial"/>
                <w:color w:val="000000"/>
                <w:sz w:val="16"/>
                <w:szCs w:val="16"/>
              </w:rPr>
              <w:t>πενδύσεων</w:t>
            </w:r>
            <w:r>
              <w:rPr>
                <w:rFonts w:cs="Arial"/>
                <w:color w:val="000000"/>
                <w:sz w:val="16"/>
                <w:szCs w:val="16"/>
              </w:rPr>
              <w:t xml:space="preserve"> (σε σχέση με το ΜΔΣ)</w:t>
            </w:r>
          </w:p>
        </w:tc>
        <w:tc>
          <w:tcPr>
            <w:tcW w:w="737" w:type="dxa"/>
            <w:noWrap/>
            <w:vAlign w:val="center"/>
            <w:hideMark/>
          </w:tcPr>
          <w:p w14:paraId="3C26770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-500</w:t>
            </w:r>
          </w:p>
        </w:tc>
        <w:tc>
          <w:tcPr>
            <w:tcW w:w="737" w:type="dxa"/>
            <w:noWrap/>
            <w:vAlign w:val="center"/>
            <w:hideMark/>
          </w:tcPr>
          <w:p w14:paraId="2AB1B07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-500</w:t>
            </w:r>
          </w:p>
        </w:tc>
        <w:tc>
          <w:tcPr>
            <w:tcW w:w="737" w:type="dxa"/>
            <w:noWrap/>
            <w:vAlign w:val="center"/>
            <w:hideMark/>
          </w:tcPr>
          <w:p w14:paraId="7DCCC74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-600</w:t>
            </w:r>
          </w:p>
        </w:tc>
      </w:tr>
      <w:tr w:rsidR="009023D2" w:rsidRPr="00900BF4" w14:paraId="745A2AF0" w14:textId="77777777" w:rsidTr="00F57AEB">
        <w:trPr>
          <w:cantSplit/>
          <w:jc w:val="center"/>
        </w:trPr>
        <w:tc>
          <w:tcPr>
            <w:tcW w:w="7142" w:type="dxa"/>
            <w:vAlign w:val="center"/>
            <w:hideMark/>
          </w:tcPr>
          <w:p w14:paraId="44DBD5DF"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Επέκταση του μέτρου της αύξησης του ορίου φαρμακευτικής δαπάνης κατά 100 εκατ. ετησίως και μετά το 2025</w:t>
            </w:r>
          </w:p>
        </w:tc>
        <w:tc>
          <w:tcPr>
            <w:tcW w:w="737" w:type="dxa"/>
            <w:noWrap/>
            <w:vAlign w:val="center"/>
            <w:hideMark/>
          </w:tcPr>
          <w:p w14:paraId="40A8B85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c>
          <w:tcPr>
            <w:tcW w:w="737" w:type="dxa"/>
            <w:noWrap/>
            <w:vAlign w:val="center"/>
            <w:hideMark/>
          </w:tcPr>
          <w:p w14:paraId="23B56DE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-100</w:t>
            </w:r>
          </w:p>
        </w:tc>
        <w:tc>
          <w:tcPr>
            <w:tcW w:w="737" w:type="dxa"/>
            <w:noWrap/>
            <w:vAlign w:val="center"/>
            <w:hideMark/>
          </w:tcPr>
          <w:p w14:paraId="0246E20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-200</w:t>
            </w:r>
          </w:p>
        </w:tc>
      </w:tr>
      <w:tr w:rsidR="009023D2" w:rsidRPr="00900BF4" w14:paraId="6C47500B" w14:textId="77777777" w:rsidTr="00F57AEB">
        <w:trPr>
          <w:cantSplit/>
          <w:jc w:val="center"/>
        </w:trPr>
        <w:tc>
          <w:tcPr>
            <w:tcW w:w="7142" w:type="dxa"/>
            <w:vAlign w:val="center"/>
            <w:hideMark/>
          </w:tcPr>
          <w:p w14:paraId="422E37D2"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Αύξηση</w:t>
            </w:r>
            <w:r>
              <w:rPr>
                <w:rFonts w:cs="Arial"/>
                <w:color w:val="000000"/>
                <w:sz w:val="16"/>
                <w:szCs w:val="16"/>
              </w:rPr>
              <w:t xml:space="preserve"> του</w:t>
            </w:r>
            <w:r w:rsidRPr="00900BF4">
              <w:rPr>
                <w:rFonts w:cs="Arial"/>
                <w:color w:val="000000"/>
                <w:sz w:val="16"/>
                <w:szCs w:val="16"/>
              </w:rPr>
              <w:t xml:space="preserve"> ορίου υγειονομικής δαπάνης διαγνωστικών και ιδιωτικών κλινικών</w:t>
            </w:r>
          </w:p>
        </w:tc>
        <w:tc>
          <w:tcPr>
            <w:tcW w:w="737" w:type="dxa"/>
            <w:noWrap/>
            <w:vAlign w:val="center"/>
            <w:hideMark/>
          </w:tcPr>
          <w:p w14:paraId="02203CC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-35</w:t>
            </w:r>
          </w:p>
        </w:tc>
        <w:tc>
          <w:tcPr>
            <w:tcW w:w="737" w:type="dxa"/>
            <w:noWrap/>
            <w:vAlign w:val="center"/>
            <w:hideMark/>
          </w:tcPr>
          <w:p w14:paraId="29C918D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-35</w:t>
            </w:r>
          </w:p>
        </w:tc>
        <w:tc>
          <w:tcPr>
            <w:tcW w:w="737" w:type="dxa"/>
            <w:noWrap/>
            <w:vAlign w:val="center"/>
            <w:hideMark/>
          </w:tcPr>
          <w:p w14:paraId="22CB4CA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-35</w:t>
            </w:r>
          </w:p>
        </w:tc>
      </w:tr>
      <w:tr w:rsidR="009023D2" w:rsidRPr="00900BF4" w14:paraId="68746A45" w14:textId="77777777" w:rsidTr="00F57AEB">
        <w:trPr>
          <w:cantSplit/>
          <w:jc w:val="center"/>
        </w:trPr>
        <w:tc>
          <w:tcPr>
            <w:tcW w:w="7142" w:type="dxa"/>
            <w:vAlign w:val="center"/>
            <w:hideMark/>
          </w:tcPr>
          <w:p w14:paraId="06D69F80"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Χορήγηση φαρμάκων υψηλού κόστους </w:t>
            </w:r>
            <w:r>
              <w:rPr>
                <w:rFonts w:cs="Arial"/>
                <w:color w:val="000000"/>
                <w:sz w:val="16"/>
                <w:szCs w:val="16"/>
              </w:rPr>
              <w:t xml:space="preserve">από τον </w:t>
            </w:r>
            <w:r w:rsidRPr="00900BF4">
              <w:rPr>
                <w:rFonts w:cs="Arial"/>
                <w:color w:val="000000"/>
                <w:sz w:val="16"/>
                <w:szCs w:val="16"/>
              </w:rPr>
              <w:t>ΕΟΠ</w:t>
            </w:r>
            <w:r>
              <w:rPr>
                <w:rFonts w:cs="Arial"/>
                <w:color w:val="000000"/>
                <w:sz w:val="16"/>
                <w:szCs w:val="16"/>
              </w:rPr>
              <w:t>Υ</w:t>
            </w:r>
            <w:r w:rsidRPr="00900BF4">
              <w:rPr>
                <w:rFonts w:cs="Arial"/>
                <w:color w:val="000000"/>
                <w:sz w:val="16"/>
                <w:szCs w:val="16"/>
              </w:rPr>
              <w:t>Υ μέσω ιδιωτικών φαρμακείων</w:t>
            </w:r>
          </w:p>
        </w:tc>
        <w:tc>
          <w:tcPr>
            <w:tcW w:w="737" w:type="dxa"/>
            <w:noWrap/>
            <w:vAlign w:val="center"/>
            <w:hideMark/>
          </w:tcPr>
          <w:p w14:paraId="72B19B6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w:t>
            </w:r>
          </w:p>
        </w:tc>
        <w:tc>
          <w:tcPr>
            <w:tcW w:w="737" w:type="dxa"/>
            <w:noWrap/>
            <w:vAlign w:val="center"/>
            <w:hideMark/>
          </w:tcPr>
          <w:p w14:paraId="22A2ED0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w:t>
            </w:r>
          </w:p>
        </w:tc>
        <w:tc>
          <w:tcPr>
            <w:tcW w:w="737" w:type="dxa"/>
            <w:noWrap/>
            <w:vAlign w:val="center"/>
            <w:hideMark/>
          </w:tcPr>
          <w:p w14:paraId="5F6CB54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w:t>
            </w:r>
          </w:p>
        </w:tc>
      </w:tr>
      <w:tr w:rsidR="009023D2" w:rsidRPr="00900BF4" w14:paraId="5B99EFB5" w14:textId="77777777" w:rsidTr="00F57AEB">
        <w:trPr>
          <w:cantSplit/>
          <w:jc w:val="center"/>
        </w:trPr>
        <w:tc>
          <w:tcPr>
            <w:tcW w:w="7142" w:type="dxa"/>
            <w:vAlign w:val="center"/>
            <w:hideMark/>
          </w:tcPr>
          <w:p w14:paraId="551DB95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Επίδομα επικινδυνότητας </w:t>
            </w:r>
            <w:proofErr w:type="spellStart"/>
            <w:r w:rsidRPr="00900BF4">
              <w:rPr>
                <w:rFonts w:cs="Arial"/>
                <w:color w:val="000000"/>
                <w:sz w:val="16"/>
                <w:szCs w:val="16"/>
              </w:rPr>
              <w:t>ενστόλων</w:t>
            </w:r>
            <w:proofErr w:type="spellEnd"/>
            <w:r w:rsidRPr="00900BF4">
              <w:rPr>
                <w:rFonts w:cs="Arial"/>
                <w:color w:val="000000"/>
                <w:sz w:val="16"/>
                <w:szCs w:val="16"/>
              </w:rPr>
              <w:t xml:space="preserve"> ύψους 100 ευρώ μηνιαίως</w:t>
            </w:r>
          </w:p>
        </w:tc>
        <w:tc>
          <w:tcPr>
            <w:tcW w:w="737" w:type="dxa"/>
            <w:noWrap/>
            <w:vAlign w:val="center"/>
            <w:hideMark/>
          </w:tcPr>
          <w:p w14:paraId="705C74D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-111</w:t>
            </w:r>
          </w:p>
        </w:tc>
        <w:tc>
          <w:tcPr>
            <w:tcW w:w="737" w:type="dxa"/>
            <w:noWrap/>
            <w:vAlign w:val="center"/>
            <w:hideMark/>
          </w:tcPr>
          <w:p w14:paraId="25FADFA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-222</w:t>
            </w:r>
          </w:p>
        </w:tc>
        <w:tc>
          <w:tcPr>
            <w:tcW w:w="737" w:type="dxa"/>
            <w:noWrap/>
            <w:vAlign w:val="center"/>
            <w:hideMark/>
          </w:tcPr>
          <w:p w14:paraId="2461EBA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-222</w:t>
            </w:r>
          </w:p>
        </w:tc>
      </w:tr>
      <w:tr w:rsidR="009023D2" w:rsidRPr="00900BF4" w14:paraId="6CBBE0FF" w14:textId="77777777" w:rsidTr="00F57AEB">
        <w:trPr>
          <w:cantSplit/>
          <w:jc w:val="center"/>
        </w:trPr>
        <w:tc>
          <w:tcPr>
            <w:tcW w:w="7142" w:type="dxa"/>
            <w:vAlign w:val="center"/>
            <w:hideMark/>
          </w:tcPr>
          <w:p w14:paraId="3B8DD9A2"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Επέκταση απαλλαγής </w:t>
            </w:r>
            <w:r>
              <w:rPr>
                <w:rFonts w:cs="Arial"/>
                <w:color w:val="000000"/>
                <w:sz w:val="16"/>
                <w:szCs w:val="16"/>
              </w:rPr>
              <w:t xml:space="preserve">από τη </w:t>
            </w:r>
            <w:r w:rsidRPr="00900BF4">
              <w:rPr>
                <w:rFonts w:cs="Arial"/>
                <w:color w:val="000000"/>
                <w:sz w:val="16"/>
                <w:szCs w:val="16"/>
              </w:rPr>
              <w:t>φαρμακευτική δαπάνη στους χαμηλοσυνταξιούχους</w:t>
            </w:r>
          </w:p>
        </w:tc>
        <w:tc>
          <w:tcPr>
            <w:tcW w:w="737" w:type="dxa"/>
            <w:noWrap/>
            <w:vAlign w:val="center"/>
            <w:hideMark/>
          </w:tcPr>
          <w:p w14:paraId="4BE2DE6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w:t>
            </w:r>
          </w:p>
        </w:tc>
        <w:tc>
          <w:tcPr>
            <w:tcW w:w="737" w:type="dxa"/>
            <w:noWrap/>
            <w:vAlign w:val="center"/>
            <w:hideMark/>
          </w:tcPr>
          <w:p w14:paraId="597A613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w:t>
            </w:r>
          </w:p>
        </w:tc>
        <w:tc>
          <w:tcPr>
            <w:tcW w:w="737" w:type="dxa"/>
            <w:noWrap/>
            <w:vAlign w:val="center"/>
            <w:hideMark/>
          </w:tcPr>
          <w:p w14:paraId="46EF7DD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-23</w:t>
            </w:r>
          </w:p>
        </w:tc>
      </w:tr>
      <w:tr w:rsidR="009023D2" w:rsidRPr="00900BF4" w14:paraId="5608DF81" w14:textId="77777777" w:rsidTr="00F57AEB">
        <w:trPr>
          <w:cantSplit/>
          <w:jc w:val="center"/>
        </w:trPr>
        <w:tc>
          <w:tcPr>
            <w:tcW w:w="7142" w:type="dxa"/>
            <w:vAlign w:val="center"/>
            <w:hideMark/>
          </w:tcPr>
          <w:p w14:paraId="7EB37771"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lastRenderedPageBreak/>
              <w:t xml:space="preserve">Μη συμψηφισμός </w:t>
            </w:r>
            <w:r>
              <w:rPr>
                <w:rFonts w:cs="Arial"/>
                <w:color w:val="000000"/>
                <w:sz w:val="16"/>
                <w:szCs w:val="16"/>
              </w:rPr>
              <w:t xml:space="preserve">της </w:t>
            </w:r>
            <w:r w:rsidRPr="00900BF4">
              <w:rPr>
                <w:rFonts w:cs="Arial"/>
                <w:color w:val="000000"/>
                <w:sz w:val="16"/>
                <w:szCs w:val="16"/>
              </w:rPr>
              <w:t xml:space="preserve">προσωπικής διαφοράς </w:t>
            </w:r>
            <w:r>
              <w:rPr>
                <w:rFonts w:cs="Arial"/>
                <w:color w:val="000000"/>
                <w:sz w:val="16"/>
                <w:szCs w:val="16"/>
              </w:rPr>
              <w:t xml:space="preserve">των </w:t>
            </w:r>
            <w:r w:rsidRPr="00900BF4">
              <w:rPr>
                <w:rFonts w:cs="Arial"/>
                <w:color w:val="000000"/>
                <w:sz w:val="16"/>
                <w:szCs w:val="16"/>
              </w:rPr>
              <w:t>δημ</w:t>
            </w:r>
            <w:r>
              <w:rPr>
                <w:rFonts w:cs="Arial"/>
                <w:color w:val="000000"/>
                <w:sz w:val="16"/>
                <w:szCs w:val="16"/>
              </w:rPr>
              <w:t>ό</w:t>
            </w:r>
            <w:r w:rsidRPr="00900BF4">
              <w:rPr>
                <w:rFonts w:cs="Arial"/>
                <w:color w:val="000000"/>
                <w:sz w:val="16"/>
                <w:szCs w:val="16"/>
              </w:rPr>
              <w:t>σ</w:t>
            </w:r>
            <w:r>
              <w:rPr>
                <w:rFonts w:cs="Arial"/>
                <w:color w:val="000000"/>
                <w:sz w:val="16"/>
                <w:szCs w:val="16"/>
              </w:rPr>
              <w:t>ι</w:t>
            </w:r>
            <w:r w:rsidRPr="00900BF4">
              <w:rPr>
                <w:rFonts w:cs="Arial"/>
                <w:color w:val="000000"/>
                <w:sz w:val="16"/>
                <w:szCs w:val="16"/>
              </w:rPr>
              <w:t>ων υπαλλήλων</w:t>
            </w:r>
          </w:p>
        </w:tc>
        <w:tc>
          <w:tcPr>
            <w:tcW w:w="737" w:type="dxa"/>
            <w:noWrap/>
            <w:vAlign w:val="center"/>
            <w:hideMark/>
          </w:tcPr>
          <w:p w14:paraId="45FA1DF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w:t>
            </w:r>
          </w:p>
        </w:tc>
        <w:tc>
          <w:tcPr>
            <w:tcW w:w="737" w:type="dxa"/>
            <w:noWrap/>
            <w:vAlign w:val="center"/>
            <w:hideMark/>
          </w:tcPr>
          <w:p w14:paraId="275C669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-17</w:t>
            </w:r>
          </w:p>
        </w:tc>
        <w:tc>
          <w:tcPr>
            <w:tcW w:w="737" w:type="dxa"/>
            <w:noWrap/>
            <w:vAlign w:val="center"/>
            <w:hideMark/>
          </w:tcPr>
          <w:p w14:paraId="1ED7C0B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w:t>
            </w:r>
          </w:p>
        </w:tc>
      </w:tr>
      <w:tr w:rsidR="009023D2" w:rsidRPr="00900BF4" w14:paraId="432BA575" w14:textId="77777777" w:rsidTr="00F57AEB">
        <w:trPr>
          <w:cantSplit/>
          <w:jc w:val="center"/>
        </w:trPr>
        <w:tc>
          <w:tcPr>
            <w:tcW w:w="7142" w:type="dxa"/>
            <w:vAlign w:val="center"/>
            <w:hideMark/>
          </w:tcPr>
          <w:p w14:paraId="2D734C7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Κατάργηση των ηλικιακών περιορισμών για τη χορήγηση του επιδόματος κώφωσης </w:t>
            </w:r>
            <w:r>
              <w:rPr>
                <w:rFonts w:cs="Arial"/>
                <w:color w:val="000000"/>
                <w:sz w:val="16"/>
                <w:szCs w:val="16"/>
              </w:rPr>
              <w:t>-</w:t>
            </w:r>
            <w:r w:rsidRPr="00900BF4">
              <w:rPr>
                <w:rFonts w:cs="Arial"/>
                <w:color w:val="000000"/>
                <w:sz w:val="16"/>
                <w:szCs w:val="16"/>
              </w:rPr>
              <w:t xml:space="preserve"> βαρηκοΐας</w:t>
            </w:r>
          </w:p>
        </w:tc>
        <w:tc>
          <w:tcPr>
            <w:tcW w:w="737" w:type="dxa"/>
            <w:noWrap/>
            <w:vAlign w:val="center"/>
            <w:hideMark/>
          </w:tcPr>
          <w:p w14:paraId="3B48C9E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w:t>
            </w:r>
          </w:p>
        </w:tc>
        <w:tc>
          <w:tcPr>
            <w:tcW w:w="737" w:type="dxa"/>
            <w:noWrap/>
            <w:vAlign w:val="center"/>
            <w:hideMark/>
          </w:tcPr>
          <w:p w14:paraId="7276222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w:t>
            </w:r>
          </w:p>
        </w:tc>
        <w:tc>
          <w:tcPr>
            <w:tcW w:w="737" w:type="dxa"/>
            <w:noWrap/>
            <w:vAlign w:val="center"/>
            <w:hideMark/>
          </w:tcPr>
          <w:p w14:paraId="3909AC8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w:t>
            </w:r>
          </w:p>
        </w:tc>
      </w:tr>
      <w:tr w:rsidR="009023D2" w:rsidRPr="00900BF4" w14:paraId="7ACD4C3B" w14:textId="77777777" w:rsidTr="00F57AEB">
        <w:trPr>
          <w:cantSplit/>
          <w:jc w:val="center"/>
        </w:trPr>
        <w:tc>
          <w:tcPr>
            <w:tcW w:w="7142" w:type="dxa"/>
            <w:vAlign w:val="center"/>
            <w:hideMark/>
          </w:tcPr>
          <w:p w14:paraId="7C77561D"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Παράταση ισχύος της μείωσης του φόρου εισοδήματος για δαπάνες αναβάθμισης κτ</w:t>
            </w:r>
            <w:r>
              <w:rPr>
                <w:rFonts w:cs="Arial"/>
                <w:color w:val="000000"/>
                <w:sz w:val="16"/>
                <w:szCs w:val="16"/>
              </w:rPr>
              <w:t>η</w:t>
            </w:r>
            <w:r w:rsidRPr="00900BF4">
              <w:rPr>
                <w:rFonts w:cs="Arial"/>
                <w:color w:val="000000"/>
                <w:sz w:val="16"/>
                <w:szCs w:val="16"/>
              </w:rPr>
              <w:t>ρίων για τα έτη 2025 και 2026</w:t>
            </w:r>
          </w:p>
        </w:tc>
        <w:tc>
          <w:tcPr>
            <w:tcW w:w="737" w:type="dxa"/>
            <w:noWrap/>
            <w:vAlign w:val="center"/>
            <w:hideMark/>
          </w:tcPr>
          <w:p w14:paraId="092F83D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w:t>
            </w:r>
          </w:p>
        </w:tc>
        <w:tc>
          <w:tcPr>
            <w:tcW w:w="737" w:type="dxa"/>
            <w:noWrap/>
            <w:vAlign w:val="center"/>
            <w:hideMark/>
          </w:tcPr>
          <w:p w14:paraId="7EE242F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w:t>
            </w:r>
          </w:p>
        </w:tc>
        <w:tc>
          <w:tcPr>
            <w:tcW w:w="737" w:type="dxa"/>
            <w:noWrap/>
            <w:vAlign w:val="center"/>
            <w:hideMark/>
          </w:tcPr>
          <w:p w14:paraId="493113B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r>
      <w:tr w:rsidR="009023D2" w:rsidRPr="00900BF4" w14:paraId="0DDFA761" w14:textId="77777777" w:rsidTr="00F57AEB">
        <w:trPr>
          <w:cantSplit/>
          <w:jc w:val="center"/>
        </w:trPr>
        <w:tc>
          <w:tcPr>
            <w:tcW w:w="7142" w:type="dxa"/>
            <w:shd w:val="clear" w:color="auto" w:fill="F2F2F2" w:themeFill="background1" w:themeFillShade="F2"/>
            <w:vAlign w:val="center"/>
            <w:hideMark/>
          </w:tcPr>
          <w:p w14:paraId="30F278F5" w14:textId="77777777" w:rsidR="009023D2" w:rsidRPr="00900BF4" w:rsidRDefault="009023D2" w:rsidP="00F57AEB">
            <w:pPr>
              <w:spacing w:after="0" w:line="276" w:lineRule="auto"/>
              <w:jc w:val="left"/>
              <w:rPr>
                <w:rFonts w:cs="Arial"/>
                <w:b/>
                <w:bCs/>
                <w:color w:val="000000"/>
                <w:sz w:val="16"/>
                <w:szCs w:val="16"/>
              </w:rPr>
            </w:pPr>
            <w:r w:rsidRPr="00900BF4">
              <w:rPr>
                <w:rFonts w:cs="Arial"/>
                <w:b/>
                <w:bCs/>
                <w:color w:val="000000"/>
                <w:sz w:val="16"/>
                <w:szCs w:val="16"/>
              </w:rPr>
              <w:t>Β</w:t>
            </w:r>
            <w:r>
              <w:rPr>
                <w:rFonts w:cs="Arial"/>
                <w:b/>
                <w:bCs/>
                <w:color w:val="000000"/>
                <w:sz w:val="16"/>
                <w:szCs w:val="16"/>
              </w:rPr>
              <w:t>.</w:t>
            </w:r>
            <w:r w:rsidRPr="00900BF4">
              <w:rPr>
                <w:rFonts w:cs="Arial"/>
                <w:b/>
                <w:bCs/>
                <w:color w:val="000000"/>
                <w:sz w:val="16"/>
                <w:szCs w:val="16"/>
              </w:rPr>
              <w:t xml:space="preserve"> Σ</w:t>
            </w:r>
            <w:r>
              <w:rPr>
                <w:rFonts w:cs="Arial"/>
                <w:b/>
                <w:bCs/>
                <w:color w:val="000000"/>
                <w:sz w:val="16"/>
                <w:szCs w:val="16"/>
              </w:rPr>
              <w:t>ύνολο</w:t>
            </w:r>
          </w:p>
        </w:tc>
        <w:tc>
          <w:tcPr>
            <w:tcW w:w="737" w:type="dxa"/>
            <w:shd w:val="clear" w:color="auto" w:fill="F2F2F2" w:themeFill="background1" w:themeFillShade="F2"/>
            <w:noWrap/>
            <w:vAlign w:val="center"/>
            <w:hideMark/>
          </w:tcPr>
          <w:p w14:paraId="61171CDA"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292</w:t>
            </w:r>
          </w:p>
        </w:tc>
        <w:tc>
          <w:tcPr>
            <w:tcW w:w="737" w:type="dxa"/>
            <w:shd w:val="clear" w:color="auto" w:fill="F2F2F2" w:themeFill="background1" w:themeFillShade="F2"/>
            <w:noWrap/>
            <w:vAlign w:val="center"/>
            <w:hideMark/>
          </w:tcPr>
          <w:p w14:paraId="4EBACCD5"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508</w:t>
            </w:r>
          </w:p>
        </w:tc>
        <w:tc>
          <w:tcPr>
            <w:tcW w:w="737" w:type="dxa"/>
            <w:shd w:val="clear" w:color="auto" w:fill="F2F2F2" w:themeFill="background1" w:themeFillShade="F2"/>
            <w:noWrap/>
            <w:vAlign w:val="center"/>
            <w:hideMark/>
          </w:tcPr>
          <w:p w14:paraId="6F50E7F5"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708</w:t>
            </w:r>
          </w:p>
        </w:tc>
      </w:tr>
      <w:tr w:rsidR="009023D2" w:rsidRPr="00900BF4" w14:paraId="291A149E" w14:textId="77777777" w:rsidTr="00F57AEB">
        <w:trPr>
          <w:cantSplit/>
          <w:jc w:val="center"/>
        </w:trPr>
        <w:tc>
          <w:tcPr>
            <w:tcW w:w="7142" w:type="dxa"/>
            <w:shd w:val="clear" w:color="auto" w:fill="D9D9D9" w:themeFill="background1" w:themeFillShade="D9"/>
            <w:vAlign w:val="center"/>
            <w:hideMark/>
          </w:tcPr>
          <w:p w14:paraId="5824F400" w14:textId="77777777" w:rsidR="009023D2" w:rsidRPr="00900BF4" w:rsidRDefault="009023D2" w:rsidP="00F57AEB">
            <w:pPr>
              <w:spacing w:after="0" w:line="276" w:lineRule="auto"/>
              <w:jc w:val="left"/>
              <w:rPr>
                <w:rFonts w:cs="Arial"/>
                <w:b/>
                <w:iCs/>
                <w:color w:val="000000"/>
                <w:sz w:val="16"/>
                <w:szCs w:val="16"/>
              </w:rPr>
            </w:pPr>
            <w:r w:rsidRPr="000F330B">
              <w:rPr>
                <w:rFonts w:cs="Arial"/>
                <w:b/>
                <w:iCs/>
                <w:color w:val="000000"/>
                <w:sz w:val="16"/>
                <w:szCs w:val="16"/>
              </w:rPr>
              <w:t xml:space="preserve">Γ. </w:t>
            </w:r>
            <w:r w:rsidRPr="00900BF4">
              <w:rPr>
                <w:rFonts w:cs="Arial"/>
                <w:b/>
                <w:iCs/>
                <w:color w:val="000000"/>
                <w:sz w:val="16"/>
                <w:szCs w:val="16"/>
              </w:rPr>
              <w:t>Παρεμβάσεις που ενσωματώθηκαν στον προϋπολογισμό 2025</w:t>
            </w:r>
          </w:p>
        </w:tc>
        <w:tc>
          <w:tcPr>
            <w:tcW w:w="737" w:type="dxa"/>
            <w:shd w:val="clear" w:color="auto" w:fill="D9D9D9" w:themeFill="background1" w:themeFillShade="D9"/>
            <w:noWrap/>
            <w:vAlign w:val="center"/>
            <w:hideMark/>
          </w:tcPr>
          <w:p w14:paraId="1CB193F2" w14:textId="77777777" w:rsidR="009023D2" w:rsidRPr="00900BF4" w:rsidRDefault="009023D2" w:rsidP="00F57AEB">
            <w:pPr>
              <w:spacing w:after="0" w:line="276" w:lineRule="auto"/>
              <w:jc w:val="right"/>
              <w:rPr>
                <w:rFonts w:cs="Arial"/>
                <w:b/>
                <w:color w:val="000000"/>
                <w:sz w:val="16"/>
                <w:szCs w:val="16"/>
              </w:rPr>
            </w:pPr>
          </w:p>
        </w:tc>
        <w:tc>
          <w:tcPr>
            <w:tcW w:w="737" w:type="dxa"/>
            <w:shd w:val="clear" w:color="auto" w:fill="D9D9D9" w:themeFill="background1" w:themeFillShade="D9"/>
            <w:noWrap/>
            <w:vAlign w:val="center"/>
            <w:hideMark/>
          </w:tcPr>
          <w:p w14:paraId="63856CA0" w14:textId="77777777" w:rsidR="009023D2" w:rsidRPr="00900BF4" w:rsidRDefault="009023D2" w:rsidP="00F57AEB">
            <w:pPr>
              <w:spacing w:after="0" w:line="276" w:lineRule="auto"/>
              <w:jc w:val="right"/>
              <w:rPr>
                <w:rFonts w:cs="Arial"/>
                <w:b/>
                <w:color w:val="000000"/>
                <w:sz w:val="16"/>
                <w:szCs w:val="16"/>
              </w:rPr>
            </w:pPr>
          </w:p>
        </w:tc>
        <w:tc>
          <w:tcPr>
            <w:tcW w:w="737" w:type="dxa"/>
            <w:shd w:val="clear" w:color="auto" w:fill="D9D9D9" w:themeFill="background1" w:themeFillShade="D9"/>
            <w:noWrap/>
            <w:vAlign w:val="center"/>
            <w:hideMark/>
          </w:tcPr>
          <w:p w14:paraId="10A51B6E" w14:textId="77777777" w:rsidR="009023D2" w:rsidRPr="00900BF4" w:rsidRDefault="009023D2" w:rsidP="00F57AEB">
            <w:pPr>
              <w:spacing w:after="0" w:line="276" w:lineRule="auto"/>
              <w:jc w:val="right"/>
              <w:rPr>
                <w:rFonts w:cs="Arial"/>
                <w:b/>
                <w:color w:val="000000"/>
                <w:sz w:val="16"/>
                <w:szCs w:val="16"/>
              </w:rPr>
            </w:pPr>
          </w:p>
        </w:tc>
      </w:tr>
      <w:tr w:rsidR="009023D2" w:rsidRPr="00900BF4" w14:paraId="17A41F00" w14:textId="77777777" w:rsidTr="00F57AEB">
        <w:trPr>
          <w:cantSplit/>
          <w:jc w:val="center"/>
        </w:trPr>
        <w:tc>
          <w:tcPr>
            <w:tcW w:w="7142" w:type="dxa"/>
            <w:vAlign w:val="center"/>
            <w:hideMark/>
          </w:tcPr>
          <w:p w14:paraId="6895BA1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Οριζόντια αύξηση μισθολογίου </w:t>
            </w:r>
            <w:r>
              <w:rPr>
                <w:rFonts w:cs="Arial"/>
                <w:color w:val="000000"/>
                <w:sz w:val="16"/>
                <w:szCs w:val="16"/>
              </w:rPr>
              <w:t xml:space="preserve">του </w:t>
            </w:r>
            <w:r w:rsidRPr="00900BF4">
              <w:rPr>
                <w:rFonts w:cs="Arial"/>
                <w:color w:val="000000"/>
                <w:sz w:val="16"/>
                <w:szCs w:val="16"/>
              </w:rPr>
              <w:t>δημόσιου τομέα, ώστε ο εισαγωγικός μισθός να μην υπολείπεται του επιπέδου του κατώτατου μισθού</w:t>
            </w:r>
          </w:p>
        </w:tc>
        <w:tc>
          <w:tcPr>
            <w:tcW w:w="737" w:type="dxa"/>
            <w:noWrap/>
            <w:vAlign w:val="center"/>
            <w:hideMark/>
          </w:tcPr>
          <w:p w14:paraId="5310727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-215</w:t>
            </w:r>
          </w:p>
        </w:tc>
        <w:tc>
          <w:tcPr>
            <w:tcW w:w="737" w:type="dxa"/>
            <w:noWrap/>
            <w:vAlign w:val="center"/>
            <w:hideMark/>
          </w:tcPr>
          <w:p w14:paraId="39036FC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-572</w:t>
            </w:r>
          </w:p>
        </w:tc>
        <w:tc>
          <w:tcPr>
            <w:tcW w:w="737" w:type="dxa"/>
            <w:noWrap/>
            <w:vAlign w:val="center"/>
            <w:hideMark/>
          </w:tcPr>
          <w:p w14:paraId="53E51D5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-882</w:t>
            </w:r>
          </w:p>
        </w:tc>
      </w:tr>
      <w:tr w:rsidR="009023D2" w:rsidRPr="00900BF4" w14:paraId="5AAFE097" w14:textId="77777777" w:rsidTr="00F57AEB">
        <w:trPr>
          <w:cantSplit/>
          <w:jc w:val="center"/>
        </w:trPr>
        <w:tc>
          <w:tcPr>
            <w:tcW w:w="7142" w:type="dxa"/>
            <w:vAlign w:val="center"/>
            <w:hideMark/>
          </w:tcPr>
          <w:p w14:paraId="0E460EE8"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Αύξηση των συντάξεων με βάση τον ρυθμό μεταβολής του ΑΕΠ και του πληθωρισμού</w:t>
            </w:r>
          </w:p>
        </w:tc>
        <w:tc>
          <w:tcPr>
            <w:tcW w:w="737" w:type="dxa"/>
            <w:noWrap/>
            <w:vAlign w:val="center"/>
            <w:hideMark/>
          </w:tcPr>
          <w:p w14:paraId="30B68DD5" w14:textId="77777777" w:rsidR="009023D2" w:rsidRPr="008A5688" w:rsidRDefault="009023D2" w:rsidP="00F57AEB">
            <w:pPr>
              <w:spacing w:after="0" w:line="276" w:lineRule="auto"/>
              <w:jc w:val="right"/>
              <w:rPr>
                <w:rFonts w:cs="Arial"/>
                <w:color w:val="000000"/>
                <w:sz w:val="16"/>
                <w:szCs w:val="16"/>
              </w:rPr>
            </w:pPr>
            <w:r w:rsidRPr="008A5688">
              <w:rPr>
                <w:rFonts w:cs="Arial"/>
                <w:color w:val="000000"/>
                <w:sz w:val="16"/>
                <w:szCs w:val="16"/>
              </w:rPr>
              <w:t>-474</w:t>
            </w:r>
          </w:p>
        </w:tc>
        <w:tc>
          <w:tcPr>
            <w:tcW w:w="737" w:type="dxa"/>
            <w:noWrap/>
            <w:vAlign w:val="center"/>
            <w:hideMark/>
          </w:tcPr>
          <w:p w14:paraId="666BFD04" w14:textId="77777777" w:rsidR="009023D2" w:rsidRPr="008A5688" w:rsidRDefault="009023D2" w:rsidP="00F57AEB">
            <w:pPr>
              <w:spacing w:after="0" w:line="276" w:lineRule="auto"/>
              <w:jc w:val="right"/>
              <w:rPr>
                <w:rFonts w:cs="Arial"/>
                <w:color w:val="000000"/>
                <w:sz w:val="16"/>
                <w:szCs w:val="16"/>
              </w:rPr>
            </w:pPr>
            <w:r>
              <w:rPr>
                <w:rFonts w:cs="Arial"/>
                <w:color w:val="000000"/>
                <w:sz w:val="16"/>
                <w:szCs w:val="16"/>
              </w:rPr>
              <w:t>-</w:t>
            </w:r>
            <w:r w:rsidRPr="008A5688">
              <w:rPr>
                <w:rFonts w:cs="Arial"/>
                <w:color w:val="000000"/>
                <w:sz w:val="16"/>
                <w:szCs w:val="16"/>
              </w:rPr>
              <w:t>1.028</w:t>
            </w:r>
          </w:p>
        </w:tc>
        <w:tc>
          <w:tcPr>
            <w:tcW w:w="737" w:type="dxa"/>
            <w:noWrap/>
            <w:vAlign w:val="center"/>
            <w:hideMark/>
          </w:tcPr>
          <w:p w14:paraId="57D67E15" w14:textId="77777777" w:rsidR="009023D2" w:rsidRPr="008A5688" w:rsidRDefault="009023D2" w:rsidP="00F57AEB">
            <w:pPr>
              <w:spacing w:after="0" w:line="276" w:lineRule="auto"/>
              <w:jc w:val="right"/>
              <w:rPr>
                <w:rFonts w:cs="Arial"/>
                <w:color w:val="000000"/>
                <w:sz w:val="16"/>
                <w:szCs w:val="16"/>
              </w:rPr>
            </w:pPr>
            <w:r w:rsidRPr="008A5688">
              <w:rPr>
                <w:rFonts w:cs="Arial"/>
                <w:color w:val="000000"/>
                <w:sz w:val="16"/>
                <w:szCs w:val="16"/>
              </w:rPr>
              <w:t>-1.562</w:t>
            </w:r>
          </w:p>
        </w:tc>
      </w:tr>
      <w:tr w:rsidR="009023D2" w:rsidRPr="00900BF4" w14:paraId="7744814D" w14:textId="77777777" w:rsidTr="00F57AEB">
        <w:trPr>
          <w:cantSplit/>
          <w:jc w:val="center"/>
        </w:trPr>
        <w:tc>
          <w:tcPr>
            <w:tcW w:w="7142" w:type="dxa"/>
            <w:vAlign w:val="center"/>
            <w:hideMark/>
          </w:tcPr>
          <w:p w14:paraId="2847EF74"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Μείωση </w:t>
            </w:r>
            <w:r>
              <w:rPr>
                <w:rFonts w:cs="Arial"/>
                <w:color w:val="000000"/>
                <w:sz w:val="16"/>
                <w:szCs w:val="16"/>
              </w:rPr>
              <w:t xml:space="preserve">των </w:t>
            </w:r>
            <w:r w:rsidRPr="00900BF4">
              <w:rPr>
                <w:rFonts w:cs="Arial"/>
                <w:color w:val="000000"/>
                <w:sz w:val="16"/>
                <w:szCs w:val="16"/>
              </w:rPr>
              <w:t>ασφαλιστικών εισφορών κατά 1% το 2025</w:t>
            </w:r>
          </w:p>
        </w:tc>
        <w:tc>
          <w:tcPr>
            <w:tcW w:w="737" w:type="dxa"/>
            <w:noWrap/>
            <w:vAlign w:val="center"/>
            <w:hideMark/>
          </w:tcPr>
          <w:p w14:paraId="6AB9EC8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-448</w:t>
            </w:r>
          </w:p>
        </w:tc>
        <w:tc>
          <w:tcPr>
            <w:tcW w:w="737" w:type="dxa"/>
            <w:noWrap/>
            <w:vAlign w:val="center"/>
            <w:hideMark/>
          </w:tcPr>
          <w:p w14:paraId="79B3405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-448</w:t>
            </w:r>
          </w:p>
        </w:tc>
        <w:tc>
          <w:tcPr>
            <w:tcW w:w="737" w:type="dxa"/>
            <w:noWrap/>
            <w:vAlign w:val="center"/>
            <w:hideMark/>
          </w:tcPr>
          <w:p w14:paraId="6CB8593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-448</w:t>
            </w:r>
          </w:p>
        </w:tc>
      </w:tr>
      <w:tr w:rsidR="009023D2" w:rsidRPr="00900BF4" w14:paraId="2F5B77C2" w14:textId="77777777" w:rsidTr="00F57AEB">
        <w:trPr>
          <w:cantSplit/>
          <w:jc w:val="center"/>
        </w:trPr>
        <w:tc>
          <w:tcPr>
            <w:tcW w:w="7142" w:type="dxa"/>
            <w:vAlign w:val="center"/>
            <w:hideMark/>
          </w:tcPr>
          <w:p w14:paraId="1A2168D3"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Κατάργηση</w:t>
            </w:r>
            <w:r>
              <w:rPr>
                <w:rFonts w:cs="Arial"/>
                <w:color w:val="000000"/>
                <w:sz w:val="16"/>
                <w:szCs w:val="16"/>
              </w:rPr>
              <w:t xml:space="preserve"> του</w:t>
            </w:r>
            <w:r w:rsidRPr="00900BF4">
              <w:rPr>
                <w:rFonts w:cs="Arial"/>
                <w:color w:val="000000"/>
                <w:sz w:val="16"/>
                <w:szCs w:val="16"/>
              </w:rPr>
              <w:t xml:space="preserve"> τέλους επιτηδεύματος από το 2025</w:t>
            </w:r>
            <w:r>
              <w:rPr>
                <w:rFonts w:cs="Arial"/>
                <w:color w:val="000000"/>
                <w:sz w:val="16"/>
                <w:szCs w:val="16"/>
              </w:rPr>
              <w:t xml:space="preserve"> σε συνέχεια </w:t>
            </w:r>
            <w:r w:rsidRPr="00900BF4">
              <w:rPr>
                <w:rFonts w:cs="Arial"/>
                <w:color w:val="000000"/>
                <w:sz w:val="16"/>
                <w:szCs w:val="16"/>
              </w:rPr>
              <w:t>τη</w:t>
            </w:r>
            <w:r>
              <w:rPr>
                <w:rFonts w:cs="Arial"/>
                <w:color w:val="000000"/>
                <w:sz w:val="16"/>
                <w:szCs w:val="16"/>
              </w:rPr>
              <w:t>ς</w:t>
            </w:r>
            <w:r w:rsidRPr="00900BF4">
              <w:rPr>
                <w:rFonts w:cs="Arial"/>
                <w:color w:val="000000"/>
                <w:sz w:val="16"/>
                <w:szCs w:val="16"/>
              </w:rPr>
              <w:t xml:space="preserve"> μείωση</w:t>
            </w:r>
            <w:r>
              <w:rPr>
                <w:rFonts w:cs="Arial"/>
                <w:color w:val="000000"/>
                <w:sz w:val="16"/>
                <w:szCs w:val="16"/>
              </w:rPr>
              <w:t xml:space="preserve">ς κατά </w:t>
            </w:r>
            <w:r w:rsidRPr="00900BF4">
              <w:rPr>
                <w:rFonts w:cs="Arial"/>
                <w:color w:val="000000"/>
                <w:sz w:val="16"/>
                <w:szCs w:val="16"/>
              </w:rPr>
              <w:t>50% το 2024</w:t>
            </w:r>
          </w:p>
        </w:tc>
        <w:tc>
          <w:tcPr>
            <w:tcW w:w="737" w:type="dxa"/>
            <w:noWrap/>
            <w:vAlign w:val="center"/>
            <w:hideMark/>
          </w:tcPr>
          <w:p w14:paraId="0EBF384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-125</w:t>
            </w:r>
          </w:p>
        </w:tc>
        <w:tc>
          <w:tcPr>
            <w:tcW w:w="737" w:type="dxa"/>
            <w:noWrap/>
            <w:vAlign w:val="center"/>
            <w:hideMark/>
          </w:tcPr>
          <w:p w14:paraId="58DDC1A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-144</w:t>
            </w:r>
          </w:p>
        </w:tc>
        <w:tc>
          <w:tcPr>
            <w:tcW w:w="737" w:type="dxa"/>
            <w:noWrap/>
            <w:vAlign w:val="center"/>
            <w:hideMark/>
          </w:tcPr>
          <w:p w14:paraId="4E5BB5D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-150</w:t>
            </w:r>
          </w:p>
        </w:tc>
      </w:tr>
      <w:tr w:rsidR="009023D2" w:rsidRPr="00900BF4" w14:paraId="489FE5E8" w14:textId="77777777" w:rsidTr="00F57AEB">
        <w:trPr>
          <w:cantSplit/>
          <w:jc w:val="center"/>
        </w:trPr>
        <w:tc>
          <w:tcPr>
            <w:tcW w:w="7142" w:type="dxa"/>
            <w:vAlign w:val="center"/>
            <w:hideMark/>
          </w:tcPr>
          <w:p w14:paraId="630E1CF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Μείωση του ΕΝΦΙΑ κατά 20% για κατοικίες φυσικών προσώπων με φορολογητέα αξία έως 500.000 ευρώ</w:t>
            </w:r>
            <w:r>
              <w:rPr>
                <w:rFonts w:cs="Arial"/>
                <w:color w:val="000000"/>
                <w:sz w:val="16"/>
                <w:szCs w:val="16"/>
              </w:rPr>
              <w:t>,</w:t>
            </w:r>
            <w:r w:rsidRPr="00900BF4">
              <w:rPr>
                <w:rFonts w:cs="Arial"/>
                <w:color w:val="000000"/>
                <w:sz w:val="16"/>
                <w:szCs w:val="16"/>
              </w:rPr>
              <w:t xml:space="preserve"> που ασφαλίζονται για φυσικές καταστροφές</w:t>
            </w:r>
          </w:p>
        </w:tc>
        <w:tc>
          <w:tcPr>
            <w:tcW w:w="737" w:type="dxa"/>
            <w:noWrap/>
            <w:vAlign w:val="center"/>
            <w:hideMark/>
          </w:tcPr>
          <w:p w14:paraId="2F7A71F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-21</w:t>
            </w:r>
          </w:p>
        </w:tc>
        <w:tc>
          <w:tcPr>
            <w:tcW w:w="737" w:type="dxa"/>
            <w:noWrap/>
            <w:vAlign w:val="center"/>
            <w:hideMark/>
          </w:tcPr>
          <w:p w14:paraId="0772239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c>
          <w:tcPr>
            <w:tcW w:w="737" w:type="dxa"/>
            <w:noWrap/>
            <w:vAlign w:val="center"/>
            <w:hideMark/>
          </w:tcPr>
          <w:p w14:paraId="40CB0C3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-45</w:t>
            </w:r>
          </w:p>
        </w:tc>
      </w:tr>
      <w:tr w:rsidR="009023D2" w:rsidRPr="00900BF4" w14:paraId="5524255D" w14:textId="77777777" w:rsidTr="00F57AEB">
        <w:trPr>
          <w:cantSplit/>
          <w:jc w:val="center"/>
        </w:trPr>
        <w:tc>
          <w:tcPr>
            <w:tcW w:w="7142" w:type="dxa"/>
            <w:tcBorders>
              <w:bottom w:val="single" w:sz="2" w:space="0" w:color="808080" w:themeColor="background1" w:themeShade="80"/>
            </w:tcBorders>
            <w:vAlign w:val="center"/>
            <w:hideMark/>
          </w:tcPr>
          <w:p w14:paraId="3943C5E8"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Μονιμοποίηση της επιστροφή</w:t>
            </w:r>
            <w:r>
              <w:rPr>
                <w:rFonts w:cs="Arial"/>
                <w:color w:val="000000"/>
                <w:sz w:val="16"/>
                <w:szCs w:val="16"/>
              </w:rPr>
              <w:t>ς</w:t>
            </w:r>
            <w:r w:rsidRPr="00900BF4">
              <w:rPr>
                <w:rFonts w:cs="Arial"/>
                <w:color w:val="000000"/>
                <w:sz w:val="16"/>
                <w:szCs w:val="16"/>
              </w:rPr>
              <w:t xml:space="preserve"> του ΕΦΚ στους αγρότες με νέο σύστημα</w:t>
            </w:r>
          </w:p>
        </w:tc>
        <w:tc>
          <w:tcPr>
            <w:tcW w:w="737" w:type="dxa"/>
            <w:tcBorders>
              <w:bottom w:val="single" w:sz="2" w:space="0" w:color="808080" w:themeColor="background1" w:themeShade="80"/>
            </w:tcBorders>
            <w:noWrap/>
            <w:vAlign w:val="center"/>
            <w:hideMark/>
          </w:tcPr>
          <w:p w14:paraId="780C19D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-100</w:t>
            </w:r>
          </w:p>
        </w:tc>
        <w:tc>
          <w:tcPr>
            <w:tcW w:w="737" w:type="dxa"/>
            <w:tcBorders>
              <w:bottom w:val="single" w:sz="2" w:space="0" w:color="808080" w:themeColor="background1" w:themeShade="80"/>
            </w:tcBorders>
            <w:noWrap/>
            <w:vAlign w:val="center"/>
            <w:hideMark/>
          </w:tcPr>
          <w:p w14:paraId="03482EA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-100</w:t>
            </w:r>
          </w:p>
        </w:tc>
        <w:tc>
          <w:tcPr>
            <w:tcW w:w="737" w:type="dxa"/>
            <w:tcBorders>
              <w:bottom w:val="single" w:sz="2" w:space="0" w:color="808080" w:themeColor="background1" w:themeShade="80"/>
            </w:tcBorders>
            <w:noWrap/>
            <w:vAlign w:val="center"/>
            <w:hideMark/>
          </w:tcPr>
          <w:p w14:paraId="0332F66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-100</w:t>
            </w:r>
          </w:p>
        </w:tc>
      </w:tr>
      <w:tr w:rsidR="009023D2" w:rsidRPr="00900BF4" w14:paraId="51320A6E" w14:textId="77777777" w:rsidTr="00F57AEB">
        <w:trPr>
          <w:cantSplit/>
          <w:jc w:val="center"/>
        </w:trPr>
        <w:tc>
          <w:tcPr>
            <w:tcW w:w="7142" w:type="dxa"/>
            <w:tcBorders>
              <w:bottom w:val="single" w:sz="2" w:space="0" w:color="808080" w:themeColor="background1" w:themeShade="80"/>
            </w:tcBorders>
            <w:vAlign w:val="center"/>
            <w:hideMark/>
          </w:tcPr>
          <w:p w14:paraId="66BA3DFD"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Αυτοτελής φορολόγηση εφημεριών των ιατρών του ΕΣΥ</w:t>
            </w:r>
          </w:p>
        </w:tc>
        <w:tc>
          <w:tcPr>
            <w:tcW w:w="737" w:type="dxa"/>
            <w:tcBorders>
              <w:bottom w:val="single" w:sz="2" w:space="0" w:color="808080" w:themeColor="background1" w:themeShade="80"/>
            </w:tcBorders>
            <w:noWrap/>
            <w:vAlign w:val="center"/>
            <w:hideMark/>
          </w:tcPr>
          <w:p w14:paraId="11E909F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c>
          <w:tcPr>
            <w:tcW w:w="737" w:type="dxa"/>
            <w:tcBorders>
              <w:bottom w:val="single" w:sz="2" w:space="0" w:color="808080" w:themeColor="background1" w:themeShade="80"/>
            </w:tcBorders>
            <w:noWrap/>
            <w:vAlign w:val="center"/>
            <w:hideMark/>
          </w:tcPr>
          <w:p w14:paraId="343060F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c>
          <w:tcPr>
            <w:tcW w:w="737" w:type="dxa"/>
            <w:tcBorders>
              <w:bottom w:val="single" w:sz="2" w:space="0" w:color="808080" w:themeColor="background1" w:themeShade="80"/>
            </w:tcBorders>
            <w:noWrap/>
            <w:vAlign w:val="center"/>
            <w:hideMark/>
          </w:tcPr>
          <w:p w14:paraId="3F0580F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r>
      <w:tr w:rsidR="009023D2" w:rsidRPr="00900BF4" w14:paraId="65929E32" w14:textId="77777777" w:rsidTr="00F57AEB">
        <w:trPr>
          <w:cantSplit/>
          <w:jc w:val="center"/>
        </w:trPr>
        <w:tc>
          <w:tcPr>
            <w:tcW w:w="7142" w:type="dxa"/>
            <w:tcBorders>
              <w:top w:val="single" w:sz="2" w:space="0" w:color="808080" w:themeColor="background1" w:themeShade="80"/>
            </w:tcBorders>
            <w:vAlign w:val="center"/>
            <w:hideMark/>
          </w:tcPr>
          <w:p w14:paraId="07C6F15C"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Μείωση </w:t>
            </w:r>
            <w:r>
              <w:rPr>
                <w:rFonts w:cs="Arial"/>
                <w:color w:val="000000"/>
                <w:sz w:val="16"/>
                <w:szCs w:val="16"/>
              </w:rPr>
              <w:t xml:space="preserve">του ψηφιακού τέλους συναλλαγής </w:t>
            </w:r>
            <w:r w:rsidRPr="00900BF4">
              <w:rPr>
                <w:rFonts w:cs="Arial"/>
                <w:color w:val="000000"/>
                <w:sz w:val="16"/>
                <w:szCs w:val="16"/>
              </w:rPr>
              <w:t>σε μία σειρά από συναλλαγές (τόκους εταιρικών δανείων, οικοδομικές άδειες, χρησιδάνεια, γάμους, ασφαλιστήρια συμβόλαια κ.λπ.)</w:t>
            </w:r>
          </w:p>
        </w:tc>
        <w:tc>
          <w:tcPr>
            <w:tcW w:w="737" w:type="dxa"/>
            <w:tcBorders>
              <w:top w:val="single" w:sz="2" w:space="0" w:color="808080" w:themeColor="background1" w:themeShade="80"/>
            </w:tcBorders>
            <w:noWrap/>
            <w:vAlign w:val="center"/>
            <w:hideMark/>
          </w:tcPr>
          <w:p w14:paraId="7626104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-32</w:t>
            </w:r>
          </w:p>
        </w:tc>
        <w:tc>
          <w:tcPr>
            <w:tcW w:w="737" w:type="dxa"/>
            <w:tcBorders>
              <w:top w:val="single" w:sz="2" w:space="0" w:color="808080" w:themeColor="background1" w:themeShade="80"/>
            </w:tcBorders>
            <w:noWrap/>
            <w:vAlign w:val="center"/>
            <w:hideMark/>
          </w:tcPr>
          <w:p w14:paraId="2D4AE33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-32</w:t>
            </w:r>
          </w:p>
        </w:tc>
        <w:tc>
          <w:tcPr>
            <w:tcW w:w="737" w:type="dxa"/>
            <w:tcBorders>
              <w:top w:val="single" w:sz="2" w:space="0" w:color="808080" w:themeColor="background1" w:themeShade="80"/>
            </w:tcBorders>
            <w:noWrap/>
            <w:vAlign w:val="center"/>
            <w:hideMark/>
          </w:tcPr>
          <w:p w14:paraId="2CFC493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-32</w:t>
            </w:r>
          </w:p>
        </w:tc>
      </w:tr>
      <w:tr w:rsidR="009023D2" w:rsidRPr="00900BF4" w14:paraId="31341B32" w14:textId="77777777" w:rsidTr="00F57AEB">
        <w:trPr>
          <w:cantSplit/>
          <w:jc w:val="center"/>
        </w:trPr>
        <w:tc>
          <w:tcPr>
            <w:tcW w:w="7142" w:type="dxa"/>
            <w:vAlign w:val="center"/>
            <w:hideMark/>
          </w:tcPr>
          <w:p w14:paraId="44CBD9BA"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Κίνητρα για την καινοτομία, τις συγχωνεύσεις και τις εξαγορές</w:t>
            </w:r>
          </w:p>
        </w:tc>
        <w:tc>
          <w:tcPr>
            <w:tcW w:w="737" w:type="dxa"/>
            <w:noWrap/>
            <w:vAlign w:val="center"/>
            <w:hideMark/>
          </w:tcPr>
          <w:p w14:paraId="5B6C8E2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c>
          <w:tcPr>
            <w:tcW w:w="737" w:type="dxa"/>
            <w:noWrap/>
            <w:vAlign w:val="center"/>
            <w:hideMark/>
          </w:tcPr>
          <w:p w14:paraId="6E97843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c>
          <w:tcPr>
            <w:tcW w:w="737" w:type="dxa"/>
            <w:noWrap/>
            <w:vAlign w:val="center"/>
            <w:hideMark/>
          </w:tcPr>
          <w:p w14:paraId="45B7A4A5"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-41</w:t>
            </w:r>
          </w:p>
        </w:tc>
      </w:tr>
      <w:tr w:rsidR="009023D2" w:rsidRPr="00900BF4" w14:paraId="06AFC0E2" w14:textId="77777777" w:rsidTr="00F57AEB">
        <w:trPr>
          <w:cantSplit/>
          <w:jc w:val="center"/>
        </w:trPr>
        <w:tc>
          <w:tcPr>
            <w:tcW w:w="7142" w:type="dxa"/>
            <w:vAlign w:val="center"/>
            <w:hideMark/>
          </w:tcPr>
          <w:p w14:paraId="37040B0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Κατάργηση τέλους σταθερής τηλεφωνίας (5%) για συνδέσεις με οπτική ίνα (≥100 </w:t>
            </w:r>
            <w:proofErr w:type="spellStart"/>
            <w:r w:rsidRPr="00900BF4">
              <w:rPr>
                <w:rFonts w:cs="Arial"/>
                <w:color w:val="000000"/>
                <w:sz w:val="16"/>
                <w:szCs w:val="16"/>
              </w:rPr>
              <w:t>mbps</w:t>
            </w:r>
            <w:proofErr w:type="spellEnd"/>
            <w:r w:rsidRPr="00900BF4">
              <w:rPr>
                <w:rFonts w:cs="Arial"/>
                <w:color w:val="000000"/>
                <w:sz w:val="16"/>
                <w:szCs w:val="16"/>
              </w:rPr>
              <w:t>)</w:t>
            </w:r>
          </w:p>
        </w:tc>
        <w:tc>
          <w:tcPr>
            <w:tcW w:w="737" w:type="dxa"/>
            <w:noWrap/>
            <w:vAlign w:val="center"/>
            <w:hideMark/>
          </w:tcPr>
          <w:p w14:paraId="3128F34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-24</w:t>
            </w:r>
          </w:p>
        </w:tc>
        <w:tc>
          <w:tcPr>
            <w:tcW w:w="737" w:type="dxa"/>
            <w:noWrap/>
            <w:vAlign w:val="center"/>
            <w:hideMark/>
          </w:tcPr>
          <w:p w14:paraId="0B09A07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-24</w:t>
            </w:r>
          </w:p>
        </w:tc>
        <w:tc>
          <w:tcPr>
            <w:tcW w:w="737" w:type="dxa"/>
            <w:noWrap/>
            <w:vAlign w:val="center"/>
            <w:hideMark/>
          </w:tcPr>
          <w:p w14:paraId="0B5CEAF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-24</w:t>
            </w:r>
          </w:p>
        </w:tc>
      </w:tr>
      <w:tr w:rsidR="009023D2" w:rsidRPr="00900BF4" w14:paraId="69D80AFC" w14:textId="77777777" w:rsidTr="00F57AEB">
        <w:trPr>
          <w:cantSplit/>
          <w:jc w:val="center"/>
        </w:trPr>
        <w:tc>
          <w:tcPr>
            <w:tcW w:w="7142" w:type="dxa"/>
            <w:tcBorders>
              <w:bottom w:val="single" w:sz="2" w:space="0" w:color="808080" w:themeColor="background1" w:themeShade="80"/>
            </w:tcBorders>
            <w:vAlign w:val="center"/>
            <w:hideMark/>
          </w:tcPr>
          <w:p w14:paraId="1F8750D5"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Απαλλαγή από τον φόρο ασφαλίστρου (15%) συμβολαίων υγείας για παιδιά </w:t>
            </w:r>
            <w:r>
              <w:rPr>
                <w:rFonts w:cs="Arial"/>
                <w:color w:val="000000"/>
                <w:sz w:val="16"/>
                <w:szCs w:val="16"/>
              </w:rPr>
              <w:t xml:space="preserve">ηλικίας </w:t>
            </w:r>
            <w:r w:rsidRPr="00900BF4">
              <w:rPr>
                <w:rFonts w:cs="Arial"/>
                <w:color w:val="000000"/>
                <w:sz w:val="16"/>
                <w:szCs w:val="16"/>
              </w:rPr>
              <w:t>έως 18 ετών</w:t>
            </w:r>
          </w:p>
        </w:tc>
        <w:tc>
          <w:tcPr>
            <w:tcW w:w="737" w:type="dxa"/>
            <w:tcBorders>
              <w:bottom w:val="single" w:sz="2" w:space="0" w:color="808080" w:themeColor="background1" w:themeShade="80"/>
            </w:tcBorders>
            <w:noWrap/>
            <w:vAlign w:val="center"/>
            <w:hideMark/>
          </w:tcPr>
          <w:p w14:paraId="2534ADB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-17</w:t>
            </w:r>
          </w:p>
        </w:tc>
        <w:tc>
          <w:tcPr>
            <w:tcW w:w="737" w:type="dxa"/>
            <w:tcBorders>
              <w:bottom w:val="single" w:sz="2" w:space="0" w:color="808080" w:themeColor="background1" w:themeShade="80"/>
            </w:tcBorders>
            <w:noWrap/>
            <w:vAlign w:val="center"/>
            <w:hideMark/>
          </w:tcPr>
          <w:p w14:paraId="70F9BB2B"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-17</w:t>
            </w:r>
          </w:p>
        </w:tc>
        <w:tc>
          <w:tcPr>
            <w:tcW w:w="737" w:type="dxa"/>
            <w:tcBorders>
              <w:bottom w:val="single" w:sz="2" w:space="0" w:color="808080" w:themeColor="background1" w:themeShade="80"/>
            </w:tcBorders>
            <w:noWrap/>
            <w:vAlign w:val="center"/>
            <w:hideMark/>
          </w:tcPr>
          <w:p w14:paraId="378E517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-17</w:t>
            </w:r>
          </w:p>
        </w:tc>
      </w:tr>
      <w:tr w:rsidR="009023D2" w:rsidRPr="00900BF4" w14:paraId="3A339300" w14:textId="77777777" w:rsidTr="00F57AEB">
        <w:trPr>
          <w:cantSplit/>
          <w:jc w:val="center"/>
        </w:trPr>
        <w:tc>
          <w:tcPr>
            <w:tcW w:w="7142" w:type="dxa"/>
            <w:tcBorders>
              <w:bottom w:val="single" w:sz="2" w:space="0" w:color="808080" w:themeColor="background1" w:themeShade="80"/>
            </w:tcBorders>
            <w:vAlign w:val="center"/>
            <w:hideMark/>
          </w:tcPr>
          <w:p w14:paraId="202A4DB3"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Φοροαπαλλαγή οικειοθελών παροχών επιχειρήσεων υπέρ </w:t>
            </w:r>
            <w:r>
              <w:rPr>
                <w:rFonts w:cs="Arial"/>
                <w:color w:val="000000"/>
                <w:sz w:val="16"/>
                <w:szCs w:val="16"/>
              </w:rPr>
              <w:t xml:space="preserve">των </w:t>
            </w:r>
            <w:r w:rsidRPr="00900BF4">
              <w:rPr>
                <w:rFonts w:cs="Arial"/>
                <w:color w:val="000000"/>
                <w:sz w:val="16"/>
                <w:szCs w:val="16"/>
              </w:rPr>
              <w:t>νέων γονέων</w:t>
            </w:r>
          </w:p>
        </w:tc>
        <w:tc>
          <w:tcPr>
            <w:tcW w:w="737" w:type="dxa"/>
            <w:tcBorders>
              <w:bottom w:val="single" w:sz="2" w:space="0" w:color="808080" w:themeColor="background1" w:themeShade="80"/>
            </w:tcBorders>
            <w:noWrap/>
            <w:vAlign w:val="center"/>
            <w:hideMark/>
          </w:tcPr>
          <w:p w14:paraId="11F391F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c>
          <w:tcPr>
            <w:tcW w:w="737" w:type="dxa"/>
            <w:tcBorders>
              <w:bottom w:val="single" w:sz="2" w:space="0" w:color="808080" w:themeColor="background1" w:themeShade="80"/>
            </w:tcBorders>
            <w:noWrap/>
            <w:vAlign w:val="center"/>
            <w:hideMark/>
          </w:tcPr>
          <w:p w14:paraId="483269B9"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c>
          <w:tcPr>
            <w:tcW w:w="737" w:type="dxa"/>
            <w:tcBorders>
              <w:bottom w:val="single" w:sz="2" w:space="0" w:color="808080" w:themeColor="background1" w:themeShade="80"/>
            </w:tcBorders>
            <w:noWrap/>
            <w:vAlign w:val="center"/>
            <w:hideMark/>
          </w:tcPr>
          <w:p w14:paraId="510EA74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-6</w:t>
            </w:r>
          </w:p>
        </w:tc>
      </w:tr>
      <w:tr w:rsidR="009023D2" w:rsidRPr="00900BF4" w14:paraId="07E09ED3" w14:textId="77777777" w:rsidTr="00F57AEB">
        <w:trPr>
          <w:cantSplit/>
          <w:jc w:val="center"/>
        </w:trPr>
        <w:tc>
          <w:tcPr>
            <w:tcW w:w="7142" w:type="dxa"/>
            <w:tcBorders>
              <w:top w:val="single" w:sz="2" w:space="0" w:color="808080" w:themeColor="background1" w:themeShade="80"/>
            </w:tcBorders>
            <w:vAlign w:val="center"/>
            <w:hideMark/>
          </w:tcPr>
          <w:p w14:paraId="679B42C9"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Απαλλαγή </w:t>
            </w:r>
            <w:r>
              <w:rPr>
                <w:rFonts w:cs="Arial"/>
                <w:color w:val="000000"/>
                <w:sz w:val="16"/>
                <w:szCs w:val="16"/>
              </w:rPr>
              <w:t xml:space="preserve">από τον </w:t>
            </w:r>
            <w:r w:rsidRPr="00900BF4">
              <w:rPr>
                <w:rFonts w:cs="Arial"/>
                <w:color w:val="000000"/>
                <w:sz w:val="16"/>
                <w:szCs w:val="16"/>
              </w:rPr>
              <w:t>φόρο εισοδήματος για κενά ακίνητα ή ακίνητα σε βραχυχρόνια μίσθωση</w:t>
            </w:r>
            <w:r>
              <w:rPr>
                <w:rFonts w:cs="Arial"/>
                <w:color w:val="000000"/>
                <w:sz w:val="16"/>
                <w:szCs w:val="16"/>
              </w:rPr>
              <w:t>,</w:t>
            </w:r>
            <w:r w:rsidRPr="00900BF4">
              <w:rPr>
                <w:rFonts w:cs="Arial"/>
                <w:color w:val="000000"/>
                <w:sz w:val="16"/>
                <w:szCs w:val="16"/>
              </w:rPr>
              <w:t xml:space="preserve"> </w:t>
            </w:r>
            <w:r>
              <w:rPr>
                <w:rFonts w:cs="Arial"/>
                <w:color w:val="000000"/>
                <w:sz w:val="16"/>
                <w:szCs w:val="16"/>
              </w:rPr>
              <w:t xml:space="preserve">η οποία θα μετατραπεί </w:t>
            </w:r>
            <w:r w:rsidRPr="00900BF4">
              <w:rPr>
                <w:rFonts w:cs="Arial"/>
                <w:color w:val="000000"/>
                <w:sz w:val="16"/>
                <w:szCs w:val="16"/>
              </w:rPr>
              <w:t>σε μακροχρόνια μίσθωση (επέκταση και για το έτος 2026)</w:t>
            </w:r>
          </w:p>
        </w:tc>
        <w:tc>
          <w:tcPr>
            <w:tcW w:w="737" w:type="dxa"/>
            <w:tcBorders>
              <w:top w:val="single" w:sz="2" w:space="0" w:color="808080" w:themeColor="background1" w:themeShade="80"/>
            </w:tcBorders>
            <w:noWrap/>
            <w:vAlign w:val="center"/>
            <w:hideMark/>
          </w:tcPr>
          <w:p w14:paraId="4A5E066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w:t>
            </w:r>
          </w:p>
        </w:tc>
        <w:tc>
          <w:tcPr>
            <w:tcW w:w="737" w:type="dxa"/>
            <w:tcBorders>
              <w:top w:val="single" w:sz="2" w:space="0" w:color="808080" w:themeColor="background1" w:themeShade="80"/>
            </w:tcBorders>
            <w:noWrap/>
            <w:vAlign w:val="center"/>
            <w:hideMark/>
          </w:tcPr>
          <w:p w14:paraId="1428F1D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-13</w:t>
            </w:r>
          </w:p>
        </w:tc>
        <w:tc>
          <w:tcPr>
            <w:tcW w:w="737" w:type="dxa"/>
            <w:tcBorders>
              <w:top w:val="single" w:sz="2" w:space="0" w:color="808080" w:themeColor="background1" w:themeShade="80"/>
            </w:tcBorders>
            <w:noWrap/>
            <w:vAlign w:val="center"/>
            <w:hideMark/>
          </w:tcPr>
          <w:p w14:paraId="01D29D1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-22</w:t>
            </w:r>
          </w:p>
        </w:tc>
      </w:tr>
      <w:tr w:rsidR="009023D2" w:rsidRPr="00900BF4" w14:paraId="5BFF8667" w14:textId="77777777" w:rsidTr="00F57AEB">
        <w:trPr>
          <w:cantSplit/>
          <w:jc w:val="center"/>
        </w:trPr>
        <w:tc>
          <w:tcPr>
            <w:tcW w:w="7142" w:type="dxa"/>
            <w:vAlign w:val="center"/>
            <w:hideMark/>
          </w:tcPr>
          <w:p w14:paraId="4F39AB9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Επέκταση της απαλλαγής </w:t>
            </w:r>
            <w:r>
              <w:rPr>
                <w:rFonts w:cs="Arial"/>
                <w:color w:val="000000"/>
                <w:sz w:val="16"/>
                <w:szCs w:val="16"/>
              </w:rPr>
              <w:t xml:space="preserve">από τον </w:t>
            </w:r>
            <w:r w:rsidRPr="00900BF4">
              <w:rPr>
                <w:rFonts w:cs="Arial"/>
                <w:color w:val="000000"/>
                <w:sz w:val="16"/>
                <w:szCs w:val="16"/>
              </w:rPr>
              <w:t>ΦΠΑ στα νέα κτ</w:t>
            </w:r>
            <w:r>
              <w:rPr>
                <w:rFonts w:cs="Arial"/>
                <w:color w:val="000000"/>
                <w:sz w:val="16"/>
                <w:szCs w:val="16"/>
              </w:rPr>
              <w:t>ή</w:t>
            </w:r>
            <w:r w:rsidRPr="00900BF4">
              <w:rPr>
                <w:rFonts w:cs="Arial"/>
                <w:color w:val="000000"/>
                <w:sz w:val="16"/>
                <w:szCs w:val="16"/>
              </w:rPr>
              <w:t>ρια (επέκταση και για το έτος 2026)</w:t>
            </w:r>
          </w:p>
        </w:tc>
        <w:tc>
          <w:tcPr>
            <w:tcW w:w="737" w:type="dxa"/>
            <w:noWrap/>
            <w:vAlign w:val="center"/>
            <w:hideMark/>
          </w:tcPr>
          <w:p w14:paraId="7279A840"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-18</w:t>
            </w:r>
          </w:p>
        </w:tc>
        <w:tc>
          <w:tcPr>
            <w:tcW w:w="737" w:type="dxa"/>
            <w:noWrap/>
            <w:vAlign w:val="center"/>
            <w:hideMark/>
          </w:tcPr>
          <w:p w14:paraId="4038845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-18</w:t>
            </w:r>
          </w:p>
        </w:tc>
        <w:tc>
          <w:tcPr>
            <w:tcW w:w="737" w:type="dxa"/>
            <w:noWrap/>
            <w:vAlign w:val="center"/>
            <w:hideMark/>
          </w:tcPr>
          <w:p w14:paraId="533965B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0</w:t>
            </w:r>
          </w:p>
        </w:tc>
      </w:tr>
      <w:tr w:rsidR="009023D2" w:rsidRPr="00900BF4" w14:paraId="194132B3" w14:textId="77777777" w:rsidTr="00F57AEB">
        <w:trPr>
          <w:cantSplit/>
          <w:jc w:val="center"/>
        </w:trPr>
        <w:tc>
          <w:tcPr>
            <w:tcW w:w="7142" w:type="dxa"/>
            <w:vAlign w:val="center"/>
            <w:hideMark/>
          </w:tcPr>
          <w:p w14:paraId="74D3F95A"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Κίνητρο προσέλκυσης ιατρών σε προβληματικές και άγονες περιοχές</w:t>
            </w:r>
          </w:p>
        </w:tc>
        <w:tc>
          <w:tcPr>
            <w:tcW w:w="737" w:type="dxa"/>
            <w:noWrap/>
            <w:vAlign w:val="center"/>
            <w:hideMark/>
          </w:tcPr>
          <w:p w14:paraId="0311ED0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w:t>
            </w:r>
          </w:p>
        </w:tc>
        <w:tc>
          <w:tcPr>
            <w:tcW w:w="737" w:type="dxa"/>
            <w:noWrap/>
            <w:vAlign w:val="center"/>
            <w:hideMark/>
          </w:tcPr>
          <w:p w14:paraId="61BEFEC8"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w:t>
            </w:r>
          </w:p>
        </w:tc>
        <w:tc>
          <w:tcPr>
            <w:tcW w:w="737" w:type="dxa"/>
            <w:noWrap/>
            <w:vAlign w:val="center"/>
            <w:hideMark/>
          </w:tcPr>
          <w:p w14:paraId="7741254F"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-16</w:t>
            </w:r>
          </w:p>
        </w:tc>
      </w:tr>
      <w:tr w:rsidR="009023D2" w:rsidRPr="00900BF4" w14:paraId="091C071F" w14:textId="77777777" w:rsidTr="00F57AEB">
        <w:trPr>
          <w:cantSplit/>
          <w:jc w:val="center"/>
        </w:trPr>
        <w:tc>
          <w:tcPr>
            <w:tcW w:w="7142" w:type="dxa"/>
            <w:vAlign w:val="center"/>
            <w:hideMark/>
          </w:tcPr>
          <w:p w14:paraId="7542BF30"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Αύξηση κατά 20% της αποζημίωσης νυχτερινής απασχόλησης των </w:t>
            </w:r>
            <w:proofErr w:type="spellStart"/>
            <w:r w:rsidRPr="00900BF4">
              <w:rPr>
                <w:rFonts w:cs="Arial"/>
                <w:color w:val="000000"/>
                <w:sz w:val="16"/>
                <w:szCs w:val="16"/>
              </w:rPr>
              <w:t>ενστόλων</w:t>
            </w:r>
            <w:proofErr w:type="spellEnd"/>
            <w:r w:rsidRPr="00900BF4">
              <w:rPr>
                <w:rFonts w:cs="Arial"/>
                <w:color w:val="000000"/>
                <w:sz w:val="16"/>
                <w:szCs w:val="16"/>
              </w:rPr>
              <w:t xml:space="preserve"> από τον Ιανουάριο 2025</w:t>
            </w:r>
          </w:p>
        </w:tc>
        <w:tc>
          <w:tcPr>
            <w:tcW w:w="737" w:type="dxa"/>
            <w:noWrap/>
            <w:vAlign w:val="center"/>
            <w:hideMark/>
          </w:tcPr>
          <w:p w14:paraId="1CAD7D3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c>
          <w:tcPr>
            <w:tcW w:w="737" w:type="dxa"/>
            <w:noWrap/>
            <w:vAlign w:val="center"/>
            <w:hideMark/>
          </w:tcPr>
          <w:p w14:paraId="46A871E1"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c>
          <w:tcPr>
            <w:tcW w:w="737" w:type="dxa"/>
            <w:noWrap/>
            <w:vAlign w:val="center"/>
            <w:hideMark/>
          </w:tcPr>
          <w:p w14:paraId="47259D9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-25</w:t>
            </w:r>
          </w:p>
        </w:tc>
      </w:tr>
      <w:tr w:rsidR="009023D2" w:rsidRPr="00900BF4" w14:paraId="422E02C4" w14:textId="77777777" w:rsidTr="00F57AEB">
        <w:trPr>
          <w:cantSplit/>
          <w:jc w:val="center"/>
        </w:trPr>
        <w:tc>
          <w:tcPr>
            <w:tcW w:w="7142" w:type="dxa"/>
            <w:vAlign w:val="center"/>
            <w:hideMark/>
          </w:tcPr>
          <w:p w14:paraId="1349F280"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Αύξηση του φοιτητικού στεγαστικού επιδόματος για τα περιφερειακά Πανεπιστήμια (από 1.500 ευρώ σε 2.000 ευρώ ετησίως και σε 2.500 ευρώ σε περίπτωση συγκατοίκησης)</w:t>
            </w:r>
          </w:p>
        </w:tc>
        <w:tc>
          <w:tcPr>
            <w:tcW w:w="737" w:type="dxa"/>
            <w:noWrap/>
            <w:vAlign w:val="center"/>
            <w:hideMark/>
          </w:tcPr>
          <w:p w14:paraId="16E8E1D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-15</w:t>
            </w:r>
          </w:p>
        </w:tc>
        <w:tc>
          <w:tcPr>
            <w:tcW w:w="737" w:type="dxa"/>
            <w:noWrap/>
            <w:vAlign w:val="center"/>
            <w:hideMark/>
          </w:tcPr>
          <w:p w14:paraId="7F2D61B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-15</w:t>
            </w:r>
          </w:p>
        </w:tc>
        <w:tc>
          <w:tcPr>
            <w:tcW w:w="737" w:type="dxa"/>
            <w:noWrap/>
            <w:vAlign w:val="center"/>
            <w:hideMark/>
          </w:tcPr>
          <w:p w14:paraId="0B0B0E3D"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-15</w:t>
            </w:r>
          </w:p>
        </w:tc>
      </w:tr>
      <w:tr w:rsidR="009023D2" w:rsidRPr="00900BF4" w14:paraId="731AC669" w14:textId="77777777" w:rsidTr="00F57AEB">
        <w:trPr>
          <w:cantSplit/>
          <w:jc w:val="center"/>
        </w:trPr>
        <w:tc>
          <w:tcPr>
            <w:tcW w:w="7142" w:type="dxa"/>
            <w:vAlign w:val="center"/>
            <w:hideMark/>
          </w:tcPr>
          <w:p w14:paraId="7A2CF36A"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Αύξηση </w:t>
            </w:r>
            <w:r>
              <w:rPr>
                <w:rFonts w:cs="Arial"/>
                <w:color w:val="000000"/>
                <w:sz w:val="16"/>
                <w:szCs w:val="16"/>
              </w:rPr>
              <w:t xml:space="preserve">των </w:t>
            </w:r>
            <w:r w:rsidRPr="00900BF4">
              <w:rPr>
                <w:rFonts w:cs="Arial"/>
                <w:color w:val="000000"/>
                <w:sz w:val="16"/>
                <w:szCs w:val="16"/>
              </w:rPr>
              <w:t xml:space="preserve">αποδοχών </w:t>
            </w:r>
            <w:r>
              <w:rPr>
                <w:rFonts w:cs="Arial"/>
                <w:color w:val="000000"/>
                <w:sz w:val="16"/>
                <w:szCs w:val="16"/>
              </w:rPr>
              <w:t xml:space="preserve">των </w:t>
            </w:r>
            <w:r w:rsidRPr="00900BF4">
              <w:rPr>
                <w:rFonts w:cs="Arial"/>
                <w:color w:val="000000"/>
                <w:sz w:val="16"/>
                <w:szCs w:val="16"/>
              </w:rPr>
              <w:t xml:space="preserve">σπουδαστών στρατιωτικών σχολών </w:t>
            </w:r>
          </w:p>
        </w:tc>
        <w:tc>
          <w:tcPr>
            <w:tcW w:w="737" w:type="dxa"/>
            <w:noWrap/>
            <w:vAlign w:val="center"/>
            <w:hideMark/>
          </w:tcPr>
          <w:p w14:paraId="29831E06"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-14</w:t>
            </w:r>
          </w:p>
        </w:tc>
        <w:tc>
          <w:tcPr>
            <w:tcW w:w="737" w:type="dxa"/>
            <w:noWrap/>
            <w:vAlign w:val="center"/>
            <w:hideMark/>
          </w:tcPr>
          <w:p w14:paraId="2623910A"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-14</w:t>
            </w:r>
          </w:p>
        </w:tc>
        <w:tc>
          <w:tcPr>
            <w:tcW w:w="737" w:type="dxa"/>
            <w:noWrap/>
            <w:vAlign w:val="center"/>
            <w:hideMark/>
          </w:tcPr>
          <w:p w14:paraId="3D8003B3"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-14</w:t>
            </w:r>
          </w:p>
        </w:tc>
      </w:tr>
      <w:tr w:rsidR="009023D2" w:rsidRPr="00900BF4" w14:paraId="31733459" w14:textId="77777777" w:rsidTr="00F57AEB">
        <w:trPr>
          <w:cantSplit/>
          <w:jc w:val="center"/>
        </w:trPr>
        <w:tc>
          <w:tcPr>
            <w:tcW w:w="7142" w:type="dxa"/>
            <w:vAlign w:val="center"/>
            <w:hideMark/>
          </w:tcPr>
          <w:p w14:paraId="653AA8EC"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του </w:t>
            </w:r>
            <w:r>
              <w:rPr>
                <w:rFonts w:cs="Arial"/>
                <w:color w:val="000000"/>
                <w:sz w:val="16"/>
                <w:szCs w:val="16"/>
              </w:rPr>
              <w:t>κ</w:t>
            </w:r>
            <w:r w:rsidRPr="00900BF4">
              <w:rPr>
                <w:rFonts w:cs="Arial"/>
                <w:color w:val="000000"/>
                <w:sz w:val="16"/>
                <w:szCs w:val="16"/>
              </w:rPr>
              <w:t xml:space="preserve">ινήτρου επίτευξης στόχων στο </w:t>
            </w:r>
            <w:r>
              <w:rPr>
                <w:rFonts w:cs="Arial"/>
                <w:color w:val="000000"/>
                <w:sz w:val="16"/>
                <w:szCs w:val="16"/>
              </w:rPr>
              <w:t>Δ</w:t>
            </w:r>
            <w:r w:rsidRPr="00900BF4">
              <w:rPr>
                <w:rFonts w:cs="Arial"/>
                <w:color w:val="000000"/>
                <w:sz w:val="16"/>
                <w:szCs w:val="16"/>
              </w:rPr>
              <w:t>ημόσιο</w:t>
            </w:r>
          </w:p>
        </w:tc>
        <w:tc>
          <w:tcPr>
            <w:tcW w:w="737" w:type="dxa"/>
            <w:noWrap/>
            <w:vAlign w:val="center"/>
            <w:hideMark/>
          </w:tcPr>
          <w:p w14:paraId="166F4C77"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-20</w:t>
            </w:r>
          </w:p>
        </w:tc>
        <w:tc>
          <w:tcPr>
            <w:tcW w:w="737" w:type="dxa"/>
            <w:noWrap/>
            <w:vAlign w:val="center"/>
            <w:hideMark/>
          </w:tcPr>
          <w:p w14:paraId="46D525D4"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c>
          <w:tcPr>
            <w:tcW w:w="737" w:type="dxa"/>
            <w:noWrap/>
            <w:vAlign w:val="center"/>
            <w:hideMark/>
          </w:tcPr>
          <w:p w14:paraId="7A19237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-40</w:t>
            </w:r>
          </w:p>
        </w:tc>
      </w:tr>
      <w:tr w:rsidR="009023D2" w:rsidRPr="00900BF4" w14:paraId="2D2B441B" w14:textId="77777777" w:rsidTr="00F57AEB">
        <w:trPr>
          <w:cantSplit/>
          <w:jc w:val="center"/>
        </w:trPr>
        <w:tc>
          <w:tcPr>
            <w:tcW w:w="7142" w:type="dxa"/>
            <w:vAlign w:val="center"/>
            <w:hideMark/>
          </w:tcPr>
          <w:p w14:paraId="2BAC0E2E" w14:textId="77777777" w:rsidR="009023D2" w:rsidRPr="00900BF4" w:rsidRDefault="009023D2" w:rsidP="00F57AEB">
            <w:pPr>
              <w:spacing w:after="0" w:line="276" w:lineRule="auto"/>
              <w:jc w:val="left"/>
              <w:rPr>
                <w:rFonts w:cs="Arial"/>
                <w:color w:val="000000"/>
                <w:sz w:val="16"/>
                <w:szCs w:val="16"/>
              </w:rPr>
            </w:pPr>
            <w:r w:rsidRPr="00900BF4">
              <w:rPr>
                <w:rFonts w:cs="Arial"/>
                <w:color w:val="000000"/>
                <w:sz w:val="16"/>
                <w:szCs w:val="16"/>
              </w:rPr>
              <w:t xml:space="preserve">Αναμόρφωση </w:t>
            </w:r>
            <w:r>
              <w:rPr>
                <w:rFonts w:cs="Arial"/>
                <w:color w:val="000000"/>
                <w:sz w:val="16"/>
                <w:szCs w:val="16"/>
              </w:rPr>
              <w:t xml:space="preserve">του </w:t>
            </w:r>
            <w:r w:rsidRPr="00900BF4">
              <w:rPr>
                <w:rFonts w:cs="Arial"/>
                <w:color w:val="000000"/>
                <w:sz w:val="16"/>
                <w:szCs w:val="16"/>
              </w:rPr>
              <w:t xml:space="preserve">επιδόματος επικίνδυνης και ανθυγιεινής εργασίας </w:t>
            </w:r>
            <w:r>
              <w:rPr>
                <w:rFonts w:cs="Arial"/>
                <w:color w:val="000000"/>
                <w:sz w:val="16"/>
                <w:szCs w:val="16"/>
              </w:rPr>
              <w:t xml:space="preserve">στους </w:t>
            </w:r>
            <w:r w:rsidRPr="00900BF4">
              <w:rPr>
                <w:rFonts w:cs="Arial"/>
                <w:color w:val="000000"/>
                <w:sz w:val="16"/>
                <w:szCs w:val="16"/>
              </w:rPr>
              <w:t>ΟΤΑ</w:t>
            </w:r>
          </w:p>
        </w:tc>
        <w:tc>
          <w:tcPr>
            <w:tcW w:w="737" w:type="dxa"/>
            <w:noWrap/>
            <w:vAlign w:val="center"/>
            <w:hideMark/>
          </w:tcPr>
          <w:p w14:paraId="02A8B802"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-37</w:t>
            </w:r>
          </w:p>
        </w:tc>
        <w:tc>
          <w:tcPr>
            <w:tcW w:w="737" w:type="dxa"/>
            <w:noWrap/>
            <w:vAlign w:val="center"/>
            <w:hideMark/>
          </w:tcPr>
          <w:p w14:paraId="1DA7C82C"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-37</w:t>
            </w:r>
          </w:p>
        </w:tc>
        <w:tc>
          <w:tcPr>
            <w:tcW w:w="737" w:type="dxa"/>
            <w:noWrap/>
            <w:vAlign w:val="center"/>
            <w:hideMark/>
          </w:tcPr>
          <w:p w14:paraId="48B6F03E" w14:textId="77777777" w:rsidR="009023D2" w:rsidRPr="00900BF4" w:rsidRDefault="009023D2" w:rsidP="00F57AEB">
            <w:pPr>
              <w:spacing w:after="0" w:line="276" w:lineRule="auto"/>
              <w:jc w:val="right"/>
              <w:rPr>
                <w:rFonts w:cs="Arial"/>
                <w:color w:val="000000"/>
                <w:sz w:val="16"/>
                <w:szCs w:val="16"/>
              </w:rPr>
            </w:pPr>
            <w:r w:rsidRPr="00900BF4">
              <w:rPr>
                <w:rFonts w:cs="Arial"/>
                <w:color w:val="000000"/>
                <w:sz w:val="16"/>
                <w:szCs w:val="16"/>
              </w:rPr>
              <w:t>-37</w:t>
            </w:r>
          </w:p>
        </w:tc>
      </w:tr>
      <w:tr w:rsidR="009023D2" w:rsidRPr="00900BF4" w14:paraId="15F4A468" w14:textId="77777777" w:rsidTr="00F57AEB">
        <w:trPr>
          <w:cantSplit/>
          <w:jc w:val="center"/>
        </w:trPr>
        <w:tc>
          <w:tcPr>
            <w:tcW w:w="7142" w:type="dxa"/>
            <w:shd w:val="clear" w:color="auto" w:fill="F2F2F2" w:themeFill="background1" w:themeFillShade="F2"/>
            <w:vAlign w:val="center"/>
            <w:hideMark/>
          </w:tcPr>
          <w:p w14:paraId="6FE08185" w14:textId="77777777" w:rsidR="009023D2" w:rsidRPr="00900BF4" w:rsidRDefault="009023D2" w:rsidP="00F57AEB">
            <w:pPr>
              <w:spacing w:after="0" w:line="276" w:lineRule="auto"/>
              <w:jc w:val="left"/>
              <w:rPr>
                <w:rFonts w:cs="Arial"/>
                <w:b/>
                <w:bCs/>
                <w:color w:val="000000"/>
                <w:sz w:val="16"/>
                <w:szCs w:val="16"/>
              </w:rPr>
            </w:pPr>
            <w:r w:rsidRPr="00900BF4">
              <w:rPr>
                <w:rFonts w:cs="Arial"/>
                <w:b/>
                <w:bCs/>
                <w:color w:val="000000"/>
                <w:sz w:val="16"/>
                <w:szCs w:val="16"/>
              </w:rPr>
              <w:t>Γ</w:t>
            </w:r>
            <w:r>
              <w:rPr>
                <w:rFonts w:cs="Arial"/>
                <w:b/>
                <w:bCs/>
                <w:color w:val="000000"/>
                <w:sz w:val="16"/>
                <w:szCs w:val="16"/>
              </w:rPr>
              <w:t>.</w:t>
            </w:r>
            <w:r w:rsidRPr="00900BF4">
              <w:rPr>
                <w:rFonts w:cs="Arial"/>
                <w:b/>
                <w:bCs/>
                <w:color w:val="000000"/>
                <w:sz w:val="16"/>
                <w:szCs w:val="16"/>
              </w:rPr>
              <w:t xml:space="preserve"> Σ</w:t>
            </w:r>
            <w:r>
              <w:rPr>
                <w:rFonts w:cs="Arial"/>
                <w:b/>
                <w:bCs/>
                <w:color w:val="000000"/>
                <w:sz w:val="16"/>
                <w:szCs w:val="16"/>
              </w:rPr>
              <w:t>ύνολο</w:t>
            </w:r>
          </w:p>
        </w:tc>
        <w:tc>
          <w:tcPr>
            <w:tcW w:w="737" w:type="dxa"/>
            <w:shd w:val="clear" w:color="auto" w:fill="F2F2F2" w:themeFill="background1" w:themeFillShade="F2"/>
            <w:noWrap/>
            <w:vAlign w:val="center"/>
            <w:hideMark/>
          </w:tcPr>
          <w:p w14:paraId="12D5B09F"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-1</w:t>
            </w:r>
            <w:r>
              <w:rPr>
                <w:rFonts w:cs="Arial"/>
                <w:b/>
                <w:bCs/>
                <w:color w:val="000000"/>
                <w:sz w:val="16"/>
                <w:szCs w:val="16"/>
              </w:rPr>
              <w:t>.</w:t>
            </w:r>
            <w:r w:rsidRPr="00900BF4">
              <w:rPr>
                <w:rFonts w:cs="Arial"/>
                <w:b/>
                <w:bCs/>
                <w:color w:val="000000"/>
                <w:sz w:val="16"/>
                <w:szCs w:val="16"/>
              </w:rPr>
              <w:t>6</w:t>
            </w:r>
            <w:r>
              <w:rPr>
                <w:rFonts w:cs="Arial"/>
                <w:b/>
                <w:bCs/>
                <w:color w:val="000000"/>
                <w:sz w:val="16"/>
                <w:szCs w:val="16"/>
              </w:rPr>
              <w:t>9</w:t>
            </w:r>
            <w:r w:rsidRPr="00900BF4">
              <w:rPr>
                <w:rFonts w:cs="Arial"/>
                <w:b/>
                <w:bCs/>
                <w:color w:val="000000"/>
                <w:sz w:val="16"/>
                <w:szCs w:val="16"/>
              </w:rPr>
              <w:t>1</w:t>
            </w:r>
          </w:p>
        </w:tc>
        <w:tc>
          <w:tcPr>
            <w:tcW w:w="737" w:type="dxa"/>
            <w:shd w:val="clear" w:color="auto" w:fill="F2F2F2" w:themeFill="background1" w:themeFillShade="F2"/>
            <w:noWrap/>
            <w:vAlign w:val="center"/>
            <w:hideMark/>
          </w:tcPr>
          <w:p w14:paraId="2AE58D6B"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-2</w:t>
            </w:r>
            <w:r>
              <w:rPr>
                <w:rFonts w:cs="Arial"/>
                <w:b/>
                <w:bCs/>
                <w:color w:val="000000"/>
                <w:sz w:val="16"/>
                <w:szCs w:val="16"/>
              </w:rPr>
              <w:t>.671</w:t>
            </w:r>
          </w:p>
        </w:tc>
        <w:tc>
          <w:tcPr>
            <w:tcW w:w="737" w:type="dxa"/>
            <w:shd w:val="clear" w:color="auto" w:fill="F2F2F2" w:themeFill="background1" w:themeFillShade="F2"/>
            <w:noWrap/>
            <w:vAlign w:val="center"/>
            <w:hideMark/>
          </w:tcPr>
          <w:p w14:paraId="436F0A8D"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-3</w:t>
            </w:r>
            <w:r>
              <w:rPr>
                <w:rFonts w:cs="Arial"/>
                <w:b/>
                <w:bCs/>
                <w:color w:val="000000"/>
                <w:sz w:val="16"/>
                <w:szCs w:val="16"/>
              </w:rPr>
              <w:t>.517</w:t>
            </w:r>
          </w:p>
        </w:tc>
      </w:tr>
      <w:tr w:rsidR="009023D2" w:rsidRPr="00900BF4" w14:paraId="5C2EB9A6" w14:textId="77777777" w:rsidTr="00F57AEB">
        <w:trPr>
          <w:cantSplit/>
          <w:jc w:val="center"/>
        </w:trPr>
        <w:tc>
          <w:tcPr>
            <w:tcW w:w="7142" w:type="dxa"/>
            <w:tcBorders>
              <w:bottom w:val="single" w:sz="2" w:space="0" w:color="808080" w:themeColor="background1" w:themeShade="80"/>
            </w:tcBorders>
            <w:shd w:val="clear" w:color="auto" w:fill="D5DCE4"/>
            <w:vAlign w:val="center"/>
            <w:hideMark/>
          </w:tcPr>
          <w:p w14:paraId="6553F3CF" w14:textId="77777777" w:rsidR="009023D2" w:rsidRPr="00900BF4" w:rsidRDefault="009023D2" w:rsidP="00F57AEB">
            <w:pPr>
              <w:spacing w:after="0" w:line="276" w:lineRule="auto"/>
              <w:jc w:val="left"/>
              <w:rPr>
                <w:rFonts w:cs="Arial"/>
                <w:b/>
                <w:bCs/>
                <w:color w:val="000000"/>
                <w:sz w:val="16"/>
                <w:szCs w:val="16"/>
              </w:rPr>
            </w:pPr>
            <w:r w:rsidRPr="00900BF4">
              <w:rPr>
                <w:rFonts w:cs="Arial"/>
                <w:b/>
                <w:bCs/>
                <w:color w:val="000000"/>
                <w:sz w:val="16"/>
                <w:szCs w:val="16"/>
              </w:rPr>
              <w:t>Γενικό σύνολο (Α+Β+Γ)</w:t>
            </w:r>
          </w:p>
        </w:tc>
        <w:tc>
          <w:tcPr>
            <w:tcW w:w="737" w:type="dxa"/>
            <w:tcBorders>
              <w:bottom w:val="single" w:sz="2" w:space="0" w:color="808080" w:themeColor="background1" w:themeShade="80"/>
            </w:tcBorders>
            <w:shd w:val="clear" w:color="auto" w:fill="D5DCE4"/>
            <w:noWrap/>
            <w:vAlign w:val="center"/>
            <w:hideMark/>
          </w:tcPr>
          <w:p w14:paraId="60BD37B8"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w:t>
            </w:r>
            <w:r>
              <w:rPr>
                <w:rFonts w:cs="Arial"/>
                <w:b/>
                <w:bCs/>
                <w:color w:val="000000"/>
                <w:sz w:val="16"/>
                <w:szCs w:val="16"/>
              </w:rPr>
              <w:t>3.036</w:t>
            </w:r>
          </w:p>
        </w:tc>
        <w:tc>
          <w:tcPr>
            <w:tcW w:w="737" w:type="dxa"/>
            <w:tcBorders>
              <w:bottom w:val="single" w:sz="2" w:space="0" w:color="808080" w:themeColor="background1" w:themeShade="80"/>
            </w:tcBorders>
            <w:shd w:val="clear" w:color="auto" w:fill="D5DCE4"/>
            <w:noWrap/>
            <w:vAlign w:val="center"/>
            <w:hideMark/>
          </w:tcPr>
          <w:p w14:paraId="560F80C8"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-5</w:t>
            </w:r>
            <w:r>
              <w:rPr>
                <w:rFonts w:cs="Arial"/>
                <w:b/>
                <w:bCs/>
                <w:color w:val="000000"/>
                <w:sz w:val="16"/>
                <w:szCs w:val="16"/>
              </w:rPr>
              <w:t>.937</w:t>
            </w:r>
          </w:p>
        </w:tc>
        <w:tc>
          <w:tcPr>
            <w:tcW w:w="737" w:type="dxa"/>
            <w:tcBorders>
              <w:bottom w:val="single" w:sz="2" w:space="0" w:color="808080" w:themeColor="background1" w:themeShade="80"/>
            </w:tcBorders>
            <w:shd w:val="clear" w:color="auto" w:fill="D5DCE4"/>
            <w:noWrap/>
            <w:vAlign w:val="center"/>
            <w:hideMark/>
          </w:tcPr>
          <w:p w14:paraId="2BCC6AEC" w14:textId="77777777" w:rsidR="009023D2" w:rsidRPr="00900BF4" w:rsidRDefault="009023D2" w:rsidP="00F57AEB">
            <w:pPr>
              <w:spacing w:after="0" w:line="276" w:lineRule="auto"/>
              <w:jc w:val="right"/>
              <w:rPr>
                <w:rFonts w:cs="Arial"/>
                <w:b/>
                <w:bCs/>
                <w:color w:val="000000"/>
                <w:sz w:val="16"/>
                <w:szCs w:val="16"/>
              </w:rPr>
            </w:pPr>
            <w:r w:rsidRPr="00900BF4">
              <w:rPr>
                <w:rFonts w:cs="Arial"/>
                <w:b/>
                <w:bCs/>
                <w:color w:val="000000"/>
                <w:sz w:val="16"/>
                <w:szCs w:val="16"/>
              </w:rPr>
              <w:t>-7</w:t>
            </w:r>
            <w:r>
              <w:rPr>
                <w:rFonts w:cs="Arial"/>
                <w:b/>
                <w:bCs/>
                <w:color w:val="000000"/>
                <w:sz w:val="16"/>
                <w:szCs w:val="16"/>
              </w:rPr>
              <w:t>.</w:t>
            </w:r>
            <w:r w:rsidRPr="00900BF4">
              <w:rPr>
                <w:rFonts w:cs="Arial"/>
                <w:b/>
                <w:bCs/>
                <w:color w:val="000000"/>
                <w:sz w:val="16"/>
                <w:szCs w:val="16"/>
              </w:rPr>
              <w:t>6</w:t>
            </w:r>
            <w:r>
              <w:rPr>
                <w:rFonts w:cs="Arial"/>
                <w:b/>
                <w:bCs/>
                <w:color w:val="000000"/>
                <w:sz w:val="16"/>
                <w:szCs w:val="16"/>
              </w:rPr>
              <w:t>9</w:t>
            </w:r>
            <w:r w:rsidRPr="00900BF4">
              <w:rPr>
                <w:rFonts w:cs="Arial"/>
                <w:b/>
                <w:bCs/>
                <w:color w:val="000000"/>
                <w:sz w:val="16"/>
                <w:szCs w:val="16"/>
              </w:rPr>
              <w:t>1</w:t>
            </w:r>
          </w:p>
        </w:tc>
      </w:tr>
      <w:tr w:rsidR="009023D2" w:rsidRPr="000559A9" w14:paraId="7779322E" w14:textId="77777777" w:rsidTr="00F57AEB">
        <w:trPr>
          <w:cantSplit/>
          <w:jc w:val="center"/>
        </w:trPr>
        <w:tc>
          <w:tcPr>
            <w:tcW w:w="9353" w:type="dxa"/>
            <w:gridSpan w:val="4"/>
            <w:tcBorders>
              <w:left w:val="nil"/>
              <w:bottom w:val="nil"/>
              <w:right w:val="nil"/>
            </w:tcBorders>
            <w:vAlign w:val="center"/>
          </w:tcPr>
          <w:p w14:paraId="0794EDF3" w14:textId="77777777" w:rsidR="009023D2" w:rsidRPr="000559A9" w:rsidRDefault="009023D2" w:rsidP="00F57AEB">
            <w:pPr>
              <w:tabs>
                <w:tab w:val="left" w:pos="142"/>
              </w:tabs>
              <w:spacing w:before="60" w:after="0" w:line="276" w:lineRule="auto"/>
              <w:jc w:val="left"/>
              <w:rPr>
                <w:rFonts w:cs="Arial"/>
                <w:b/>
                <w:bCs/>
                <w:color w:val="000000"/>
                <w:sz w:val="16"/>
                <w:szCs w:val="16"/>
              </w:rPr>
            </w:pPr>
            <w:r w:rsidRPr="00B95507">
              <w:rPr>
                <w:rFonts w:cs="Arial"/>
                <w:color w:val="000000"/>
                <w:sz w:val="16"/>
                <w:szCs w:val="16"/>
              </w:rPr>
              <w:t>*</w:t>
            </w:r>
            <w:r w:rsidRPr="00B95507">
              <w:rPr>
                <w:rFonts w:cs="Arial"/>
                <w:color w:val="000000"/>
                <w:sz w:val="16"/>
                <w:szCs w:val="16"/>
              </w:rPr>
              <w:tab/>
              <w:t>όπως ανακοινώθηκαν στη ΔΕΘ 2025</w:t>
            </w:r>
          </w:p>
        </w:tc>
      </w:tr>
    </w:tbl>
    <w:p w14:paraId="6C9858BD" w14:textId="77777777" w:rsidR="00F02144" w:rsidRDefault="00F02144" w:rsidP="00C62780"/>
    <w:p w14:paraId="1F86C1AA" w14:textId="77777777" w:rsidR="009F55EF" w:rsidRDefault="009F55EF" w:rsidP="00C62780">
      <w:pPr>
        <w:rPr>
          <w:b/>
          <w:bCs/>
          <w:color w:val="215E99" w:themeColor="text2" w:themeTint="BF"/>
        </w:rPr>
      </w:pPr>
    </w:p>
    <w:p w14:paraId="2C6EDA07" w14:textId="3833350B" w:rsidR="009023D2" w:rsidRPr="009023D2" w:rsidRDefault="009023D2" w:rsidP="00C62780">
      <w:pPr>
        <w:rPr>
          <w:b/>
          <w:bCs/>
          <w:color w:val="215E99" w:themeColor="text2" w:themeTint="BF"/>
        </w:rPr>
      </w:pPr>
      <w:r w:rsidRPr="009023D2">
        <w:rPr>
          <w:b/>
          <w:bCs/>
          <w:color w:val="215E99" w:themeColor="text2" w:themeTint="BF"/>
        </w:rPr>
        <w:t xml:space="preserve">Δημόσιο Χρέος </w:t>
      </w:r>
    </w:p>
    <w:p w14:paraId="4BE0101F" w14:textId="6DD75744" w:rsidR="009023D2" w:rsidRPr="00BC6D7C" w:rsidRDefault="009023D2" w:rsidP="00C62780">
      <w:r w:rsidRPr="00C84B8E">
        <w:t>Το χρέος της Γενικής Κυβέρνησης εκτιμάται ότι θα διαμορφωθεί σ</w:t>
      </w:r>
      <w:r>
        <w:t xml:space="preserve">ε </w:t>
      </w:r>
      <w:r w:rsidRPr="00C84B8E">
        <w:t>3</w:t>
      </w:r>
      <w:r>
        <w:t>62</w:t>
      </w:r>
      <w:r w:rsidRPr="00C84B8E">
        <w:t>.</w:t>
      </w:r>
      <w:r>
        <w:t>8</w:t>
      </w:r>
      <w:r w:rsidRPr="00C84B8E">
        <w:t>00 εκατ. ευρώ ή 1</w:t>
      </w:r>
      <w:r>
        <w:t>45</w:t>
      </w:r>
      <w:r w:rsidRPr="00C84B8E">
        <w:t>,</w:t>
      </w:r>
      <w:r>
        <w:t>4</w:t>
      </w:r>
      <w:r w:rsidRPr="00C84B8E">
        <w:t>% ως ποσοστό του ΑΕΠ στο τέλος του 202</w:t>
      </w:r>
      <w:r>
        <w:t>5</w:t>
      </w:r>
      <w:r w:rsidRPr="00C84B8E">
        <w:t xml:space="preserve"> έναντι 3</w:t>
      </w:r>
      <w:r>
        <w:t>64</w:t>
      </w:r>
      <w:r w:rsidRPr="00C84B8E">
        <w:t>.</w:t>
      </w:r>
      <w:r>
        <w:t>885</w:t>
      </w:r>
      <w:r w:rsidRPr="00C84B8E">
        <w:t xml:space="preserve"> εκατ. ευρώ ή 1</w:t>
      </w:r>
      <w:r>
        <w:t>53</w:t>
      </w:r>
      <w:r w:rsidRPr="00C84B8E">
        <w:t>,</w:t>
      </w:r>
      <w:r>
        <w:t>6</w:t>
      </w:r>
      <w:r w:rsidRPr="00C84B8E">
        <w:t>% ως ποσοστό του ΑΕΠ το 202</w:t>
      </w:r>
      <w:r>
        <w:t>4</w:t>
      </w:r>
      <w:r w:rsidRPr="00C84B8E">
        <w:t xml:space="preserve">, παρουσιάζοντας μείωση κατά </w:t>
      </w:r>
      <w:r w:rsidRPr="007C78E5">
        <w:t>8</w:t>
      </w:r>
      <w:r w:rsidRPr="00C84B8E">
        <w:t>,</w:t>
      </w:r>
      <w:r w:rsidRPr="007C78E5">
        <w:t>2</w:t>
      </w:r>
      <w:r w:rsidRPr="00C84B8E">
        <w:t xml:space="preserve"> ποσοστιαίες μονάδες έναντι του 202</w:t>
      </w:r>
      <w:r>
        <w:t>4</w:t>
      </w:r>
      <w:r w:rsidRPr="00C84B8E">
        <w:t>. Το 202</w:t>
      </w:r>
      <w:r>
        <w:t>6</w:t>
      </w:r>
      <w:r w:rsidRPr="00C84B8E">
        <w:t xml:space="preserve"> το χρέος της </w:t>
      </w:r>
      <w:r w:rsidRPr="001B6A7C">
        <w:t>Γενικής Κυβέρνησης προβλέπεται ότι θα διαμορφωθεί σ</w:t>
      </w:r>
      <w:r>
        <w:t xml:space="preserve">ε </w:t>
      </w:r>
      <w:r w:rsidRPr="001B6A7C">
        <w:t>3</w:t>
      </w:r>
      <w:r>
        <w:t>59</w:t>
      </w:r>
      <w:r w:rsidRPr="001B6A7C">
        <w:t>.</w:t>
      </w:r>
      <w:r>
        <w:t>0</w:t>
      </w:r>
      <w:r w:rsidRPr="001B6A7C">
        <w:t>00 εκατ. ευρώ ή 1</w:t>
      </w:r>
      <w:r>
        <w:t>37</w:t>
      </w:r>
      <w:r w:rsidRPr="001B6A7C">
        <w:t>,</w:t>
      </w:r>
      <w:r>
        <w:t>6</w:t>
      </w:r>
      <w:r w:rsidRPr="001B6A7C">
        <w:t xml:space="preserve">% ως ποσοστό του ΑΕΠ, παρουσιάζοντας μείωση κατά </w:t>
      </w:r>
      <w:r>
        <w:t>7</w:t>
      </w:r>
      <w:r w:rsidRPr="001B6A7C">
        <w:t>,</w:t>
      </w:r>
      <w:r>
        <w:t>8</w:t>
      </w:r>
      <w:r w:rsidRPr="001B6A7C">
        <w:t xml:space="preserve"> ποσοστιαίες μονάδες του ΑΕΠ έναντι του 202</w:t>
      </w:r>
      <w:r>
        <w:t>5</w:t>
      </w:r>
    </w:p>
    <w:p w14:paraId="53726E65" w14:textId="77777777" w:rsidR="009023D2" w:rsidRDefault="00C62780" w:rsidP="00BF7A25">
      <w:r>
        <w:t xml:space="preserve"> </w:t>
      </w:r>
    </w:p>
    <w:p w14:paraId="6122F7FD" w14:textId="77777777" w:rsidR="009F55EF" w:rsidRDefault="009F55EF" w:rsidP="00BF7A25">
      <w:pPr>
        <w:rPr>
          <w:highlight w:val="yellow"/>
        </w:rPr>
      </w:pPr>
    </w:p>
    <w:p w14:paraId="681B46B7" w14:textId="77777777" w:rsidR="009F55EF" w:rsidRPr="00544591" w:rsidRDefault="009F55EF" w:rsidP="00BF7A25">
      <w:pPr>
        <w:rPr>
          <w:highlight w:val="yellow"/>
        </w:rPr>
      </w:pPr>
    </w:p>
    <w:tbl>
      <w:tblPr>
        <w:tblW w:w="8499"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blBorders>
        <w:tblLook w:val="04A0" w:firstRow="1" w:lastRow="0" w:firstColumn="1" w:lastColumn="0" w:noHBand="0" w:noVBand="1"/>
      </w:tblPr>
      <w:tblGrid>
        <w:gridCol w:w="3495"/>
        <w:gridCol w:w="835"/>
        <w:gridCol w:w="835"/>
        <w:gridCol w:w="835"/>
        <w:gridCol w:w="835"/>
        <w:gridCol w:w="835"/>
        <w:gridCol w:w="829"/>
      </w:tblGrid>
      <w:tr w:rsidR="009023D2" w:rsidRPr="00C41AD3" w14:paraId="20C71737" w14:textId="77777777" w:rsidTr="00F57AEB">
        <w:trPr>
          <w:trHeight w:val="567"/>
          <w:jc w:val="center"/>
        </w:trPr>
        <w:tc>
          <w:tcPr>
            <w:tcW w:w="8499" w:type="dxa"/>
            <w:gridSpan w:val="7"/>
            <w:tcBorders>
              <w:top w:val="single" w:sz="2" w:space="0" w:color="808080" w:themeColor="background1" w:themeShade="80"/>
              <w:bottom w:val="nil"/>
            </w:tcBorders>
            <w:shd w:val="clear" w:color="auto" w:fill="D5DCE4"/>
            <w:noWrap/>
            <w:vAlign w:val="center"/>
            <w:hideMark/>
          </w:tcPr>
          <w:p w14:paraId="6801E93D" w14:textId="1D90D6BC" w:rsidR="009023D2" w:rsidRPr="00C41AD3" w:rsidRDefault="009023D2" w:rsidP="00F57AEB">
            <w:pPr>
              <w:spacing w:after="0" w:line="276" w:lineRule="auto"/>
              <w:jc w:val="center"/>
              <w:rPr>
                <w:rFonts w:cs="Arial"/>
                <w:b/>
                <w:bCs/>
                <w:sz w:val="18"/>
                <w:szCs w:val="18"/>
              </w:rPr>
            </w:pPr>
            <w:bookmarkStart w:id="80" w:name="_Toc210570901"/>
            <w:r w:rsidRPr="00C41AD3">
              <w:rPr>
                <w:rFonts w:cs="Arial"/>
                <w:b/>
                <w:bCs/>
                <w:sz w:val="18"/>
                <w:szCs w:val="18"/>
              </w:rPr>
              <w:lastRenderedPageBreak/>
              <w:t>Σύνθεση δημόσιου χρέους</w:t>
            </w:r>
            <w:bookmarkEnd w:id="80"/>
          </w:p>
          <w:p w14:paraId="2C5DAD1E" w14:textId="77777777" w:rsidR="009023D2" w:rsidRPr="00C41AD3" w:rsidRDefault="009023D2" w:rsidP="00F57AEB">
            <w:pPr>
              <w:spacing w:after="0" w:line="276" w:lineRule="auto"/>
              <w:jc w:val="center"/>
              <w:rPr>
                <w:rFonts w:ascii="Arial Narrow" w:hAnsi="Arial Narrow" w:cs="Arial"/>
                <w:b/>
                <w:bCs/>
                <w:szCs w:val="20"/>
              </w:rPr>
            </w:pPr>
            <w:r w:rsidRPr="00C41AD3">
              <w:rPr>
                <w:rFonts w:cs="Arial"/>
                <w:b/>
                <w:bCs/>
                <w:sz w:val="18"/>
                <w:szCs w:val="18"/>
              </w:rPr>
              <w:t>(σε εκατ. ευρώ)</w:t>
            </w:r>
          </w:p>
        </w:tc>
      </w:tr>
      <w:tr w:rsidR="009023D2" w:rsidRPr="00C41AD3" w14:paraId="27C96E99" w14:textId="77777777" w:rsidTr="00F57AEB">
        <w:trPr>
          <w:trHeight w:val="426"/>
          <w:jc w:val="center"/>
        </w:trPr>
        <w:tc>
          <w:tcPr>
            <w:tcW w:w="3495" w:type="dxa"/>
            <w:vMerge w:val="restart"/>
            <w:tcBorders>
              <w:top w:val="nil"/>
              <w:bottom w:val="nil"/>
            </w:tcBorders>
            <w:shd w:val="clear" w:color="auto" w:fill="F2F2F2" w:themeFill="background1" w:themeFillShade="F2"/>
            <w:noWrap/>
            <w:vAlign w:val="center"/>
            <w:hideMark/>
          </w:tcPr>
          <w:p w14:paraId="10D25F1E" w14:textId="77777777" w:rsidR="009023D2" w:rsidRPr="00C41AD3" w:rsidRDefault="009023D2" w:rsidP="00F57AEB">
            <w:pPr>
              <w:spacing w:after="0" w:line="240" w:lineRule="auto"/>
              <w:jc w:val="center"/>
              <w:rPr>
                <w:rFonts w:cs="Arial"/>
                <w:sz w:val="16"/>
                <w:szCs w:val="16"/>
              </w:rPr>
            </w:pPr>
          </w:p>
        </w:tc>
        <w:tc>
          <w:tcPr>
            <w:tcW w:w="835" w:type="dxa"/>
            <w:vMerge w:val="restart"/>
            <w:tcBorders>
              <w:top w:val="nil"/>
              <w:bottom w:val="nil"/>
            </w:tcBorders>
            <w:shd w:val="clear" w:color="auto" w:fill="F2F2F2" w:themeFill="background1" w:themeFillShade="F2"/>
            <w:vAlign w:val="center"/>
            <w:hideMark/>
          </w:tcPr>
          <w:p w14:paraId="7197B5F9" w14:textId="77777777" w:rsidR="009023D2" w:rsidRPr="006C2C99" w:rsidRDefault="009023D2" w:rsidP="00F57AEB">
            <w:pPr>
              <w:spacing w:after="0" w:line="240" w:lineRule="auto"/>
              <w:jc w:val="center"/>
              <w:rPr>
                <w:rFonts w:cs="Arial"/>
                <w:b/>
                <w:bCs/>
                <w:sz w:val="18"/>
                <w:szCs w:val="18"/>
              </w:rPr>
            </w:pPr>
            <w:r w:rsidRPr="006C2C99">
              <w:rPr>
                <w:rFonts w:cs="Arial"/>
                <w:b/>
                <w:bCs/>
                <w:sz w:val="18"/>
                <w:szCs w:val="18"/>
              </w:rPr>
              <w:t>202</w:t>
            </w:r>
            <w:r>
              <w:rPr>
                <w:rFonts w:cs="Arial"/>
                <w:b/>
                <w:bCs/>
                <w:sz w:val="18"/>
                <w:szCs w:val="18"/>
              </w:rPr>
              <w:t>1</w:t>
            </w:r>
          </w:p>
        </w:tc>
        <w:tc>
          <w:tcPr>
            <w:tcW w:w="835" w:type="dxa"/>
            <w:vMerge w:val="restart"/>
            <w:tcBorders>
              <w:top w:val="nil"/>
              <w:bottom w:val="nil"/>
            </w:tcBorders>
            <w:shd w:val="clear" w:color="auto" w:fill="F2F2F2" w:themeFill="background1" w:themeFillShade="F2"/>
            <w:vAlign w:val="center"/>
            <w:hideMark/>
          </w:tcPr>
          <w:p w14:paraId="642CF483" w14:textId="77777777" w:rsidR="009023D2" w:rsidRPr="006C2C99" w:rsidRDefault="009023D2" w:rsidP="00F57AEB">
            <w:pPr>
              <w:spacing w:after="0" w:line="240" w:lineRule="auto"/>
              <w:jc w:val="center"/>
              <w:rPr>
                <w:rFonts w:cs="Arial"/>
                <w:b/>
                <w:bCs/>
                <w:sz w:val="18"/>
                <w:szCs w:val="18"/>
              </w:rPr>
            </w:pPr>
            <w:r>
              <w:rPr>
                <w:rFonts w:cs="Arial"/>
                <w:b/>
                <w:bCs/>
                <w:sz w:val="18"/>
                <w:szCs w:val="18"/>
              </w:rPr>
              <w:t>2022</w:t>
            </w:r>
          </w:p>
        </w:tc>
        <w:tc>
          <w:tcPr>
            <w:tcW w:w="835" w:type="dxa"/>
            <w:vMerge w:val="restart"/>
            <w:tcBorders>
              <w:top w:val="nil"/>
              <w:bottom w:val="nil"/>
            </w:tcBorders>
            <w:shd w:val="clear" w:color="auto" w:fill="F2F2F2" w:themeFill="background1" w:themeFillShade="F2"/>
            <w:vAlign w:val="center"/>
            <w:hideMark/>
          </w:tcPr>
          <w:p w14:paraId="2BAD2487" w14:textId="77777777" w:rsidR="009023D2" w:rsidRPr="006C2C99" w:rsidRDefault="009023D2" w:rsidP="00F57AEB">
            <w:pPr>
              <w:spacing w:after="0" w:line="240" w:lineRule="auto"/>
              <w:jc w:val="center"/>
              <w:rPr>
                <w:rFonts w:cs="Arial"/>
                <w:b/>
                <w:bCs/>
                <w:sz w:val="18"/>
                <w:szCs w:val="18"/>
              </w:rPr>
            </w:pPr>
            <w:r>
              <w:rPr>
                <w:rFonts w:cs="Arial"/>
                <w:b/>
                <w:bCs/>
                <w:sz w:val="18"/>
                <w:szCs w:val="18"/>
              </w:rPr>
              <w:t>2023</w:t>
            </w:r>
          </w:p>
        </w:tc>
        <w:tc>
          <w:tcPr>
            <w:tcW w:w="835" w:type="dxa"/>
            <w:vMerge w:val="restart"/>
            <w:tcBorders>
              <w:top w:val="nil"/>
              <w:bottom w:val="nil"/>
            </w:tcBorders>
            <w:shd w:val="clear" w:color="auto" w:fill="F2F2F2" w:themeFill="background1" w:themeFillShade="F2"/>
            <w:vAlign w:val="center"/>
            <w:hideMark/>
          </w:tcPr>
          <w:p w14:paraId="2C5F07D7" w14:textId="77777777" w:rsidR="009023D2" w:rsidRPr="006C2C99" w:rsidRDefault="009023D2" w:rsidP="00F57AEB">
            <w:pPr>
              <w:spacing w:after="0" w:line="240" w:lineRule="auto"/>
              <w:jc w:val="center"/>
              <w:rPr>
                <w:rFonts w:cs="Arial"/>
                <w:b/>
                <w:bCs/>
                <w:sz w:val="18"/>
                <w:szCs w:val="18"/>
              </w:rPr>
            </w:pPr>
            <w:r>
              <w:rPr>
                <w:rFonts w:cs="Arial"/>
                <w:b/>
                <w:bCs/>
                <w:sz w:val="18"/>
                <w:szCs w:val="18"/>
              </w:rPr>
              <w:t>2024</w:t>
            </w:r>
          </w:p>
        </w:tc>
        <w:tc>
          <w:tcPr>
            <w:tcW w:w="835" w:type="dxa"/>
            <w:vMerge w:val="restart"/>
            <w:tcBorders>
              <w:top w:val="nil"/>
              <w:bottom w:val="nil"/>
            </w:tcBorders>
            <w:shd w:val="clear" w:color="auto" w:fill="F2F2F2" w:themeFill="background1" w:themeFillShade="F2"/>
            <w:vAlign w:val="center"/>
            <w:hideMark/>
          </w:tcPr>
          <w:p w14:paraId="54BC90CE" w14:textId="77777777" w:rsidR="009023D2" w:rsidRPr="006C2C99" w:rsidRDefault="009023D2" w:rsidP="00F57AEB">
            <w:pPr>
              <w:spacing w:after="0" w:line="240" w:lineRule="auto"/>
              <w:jc w:val="center"/>
              <w:rPr>
                <w:rFonts w:cs="Arial"/>
                <w:b/>
                <w:bCs/>
                <w:sz w:val="18"/>
                <w:szCs w:val="18"/>
              </w:rPr>
            </w:pPr>
            <w:r w:rsidRPr="006C2C99">
              <w:rPr>
                <w:rFonts w:cs="Arial"/>
                <w:b/>
                <w:bCs/>
                <w:sz w:val="18"/>
                <w:szCs w:val="18"/>
              </w:rPr>
              <w:t>202</w:t>
            </w:r>
            <w:r>
              <w:rPr>
                <w:rFonts w:cs="Arial"/>
                <w:b/>
                <w:bCs/>
                <w:sz w:val="18"/>
                <w:szCs w:val="18"/>
              </w:rPr>
              <w:t>5</w:t>
            </w:r>
            <w:r w:rsidRPr="006C2C99">
              <w:rPr>
                <w:rFonts w:cs="Arial"/>
                <w:b/>
                <w:bCs/>
                <w:sz w:val="18"/>
                <w:szCs w:val="18"/>
              </w:rPr>
              <w:t>*</w:t>
            </w:r>
          </w:p>
        </w:tc>
        <w:tc>
          <w:tcPr>
            <w:tcW w:w="829" w:type="dxa"/>
            <w:vMerge w:val="restart"/>
            <w:tcBorders>
              <w:top w:val="nil"/>
              <w:bottom w:val="nil"/>
            </w:tcBorders>
            <w:shd w:val="clear" w:color="auto" w:fill="F2F2F2" w:themeFill="background1" w:themeFillShade="F2"/>
            <w:vAlign w:val="center"/>
            <w:hideMark/>
          </w:tcPr>
          <w:p w14:paraId="610C1689" w14:textId="77777777" w:rsidR="009023D2" w:rsidRPr="006C2C99" w:rsidRDefault="009023D2" w:rsidP="00F57AEB">
            <w:pPr>
              <w:spacing w:after="0" w:line="240" w:lineRule="auto"/>
              <w:jc w:val="center"/>
              <w:rPr>
                <w:rFonts w:cs="Arial"/>
                <w:b/>
                <w:bCs/>
                <w:sz w:val="18"/>
                <w:szCs w:val="18"/>
                <w:lang w:val="en-US"/>
              </w:rPr>
            </w:pPr>
            <w:r w:rsidRPr="006C2C99">
              <w:rPr>
                <w:rFonts w:cs="Arial"/>
                <w:b/>
                <w:bCs/>
                <w:sz w:val="18"/>
                <w:szCs w:val="18"/>
              </w:rPr>
              <w:t>202</w:t>
            </w:r>
            <w:r>
              <w:rPr>
                <w:rFonts w:cs="Arial"/>
                <w:b/>
                <w:bCs/>
                <w:sz w:val="18"/>
                <w:szCs w:val="18"/>
              </w:rPr>
              <w:t>6</w:t>
            </w:r>
            <w:r w:rsidRPr="006C2C99">
              <w:rPr>
                <w:rFonts w:cs="Arial"/>
                <w:b/>
                <w:bCs/>
                <w:sz w:val="18"/>
                <w:szCs w:val="18"/>
              </w:rPr>
              <w:t>*</w:t>
            </w:r>
            <w:r w:rsidRPr="006C2C99">
              <w:rPr>
                <w:rFonts w:cs="Arial"/>
                <w:b/>
                <w:bCs/>
                <w:sz w:val="18"/>
                <w:szCs w:val="18"/>
                <w:lang w:val="en-US"/>
              </w:rPr>
              <w:t>*</w:t>
            </w:r>
          </w:p>
        </w:tc>
      </w:tr>
      <w:tr w:rsidR="009023D2" w:rsidRPr="00C41AD3" w14:paraId="4E915001" w14:textId="77777777" w:rsidTr="00F57AEB">
        <w:trPr>
          <w:trHeight w:val="426"/>
          <w:jc w:val="center"/>
        </w:trPr>
        <w:tc>
          <w:tcPr>
            <w:tcW w:w="3495" w:type="dxa"/>
            <w:vMerge/>
            <w:tcBorders>
              <w:top w:val="nil"/>
              <w:bottom w:val="nil"/>
            </w:tcBorders>
            <w:shd w:val="clear" w:color="auto" w:fill="F2F2F2" w:themeFill="background1" w:themeFillShade="F2"/>
            <w:vAlign w:val="center"/>
            <w:hideMark/>
          </w:tcPr>
          <w:p w14:paraId="75A49B7A" w14:textId="77777777" w:rsidR="009023D2" w:rsidRPr="00C41AD3" w:rsidRDefault="009023D2" w:rsidP="00F57AEB">
            <w:pPr>
              <w:spacing w:after="0" w:line="276" w:lineRule="auto"/>
              <w:jc w:val="left"/>
              <w:rPr>
                <w:rFonts w:cs="Arial"/>
                <w:sz w:val="16"/>
                <w:szCs w:val="16"/>
              </w:rPr>
            </w:pPr>
          </w:p>
        </w:tc>
        <w:tc>
          <w:tcPr>
            <w:tcW w:w="835" w:type="dxa"/>
            <w:vMerge/>
            <w:tcBorders>
              <w:top w:val="nil"/>
              <w:bottom w:val="nil"/>
            </w:tcBorders>
            <w:shd w:val="clear" w:color="auto" w:fill="F2F2F2" w:themeFill="background1" w:themeFillShade="F2"/>
            <w:vAlign w:val="center"/>
            <w:hideMark/>
          </w:tcPr>
          <w:p w14:paraId="46ED847E" w14:textId="77777777" w:rsidR="009023D2" w:rsidRPr="00C41AD3" w:rsidRDefault="009023D2" w:rsidP="00F57AEB">
            <w:pPr>
              <w:spacing w:after="0" w:line="276" w:lineRule="auto"/>
              <w:jc w:val="left"/>
              <w:rPr>
                <w:rFonts w:cs="Arial"/>
                <w:b/>
                <w:bCs/>
                <w:sz w:val="16"/>
                <w:szCs w:val="16"/>
              </w:rPr>
            </w:pPr>
          </w:p>
        </w:tc>
        <w:tc>
          <w:tcPr>
            <w:tcW w:w="835" w:type="dxa"/>
            <w:vMerge/>
            <w:tcBorders>
              <w:top w:val="nil"/>
              <w:bottom w:val="nil"/>
            </w:tcBorders>
            <w:shd w:val="clear" w:color="auto" w:fill="F2F2F2" w:themeFill="background1" w:themeFillShade="F2"/>
            <w:vAlign w:val="center"/>
            <w:hideMark/>
          </w:tcPr>
          <w:p w14:paraId="2100A247" w14:textId="77777777" w:rsidR="009023D2" w:rsidRPr="00C41AD3" w:rsidRDefault="009023D2" w:rsidP="00F57AEB">
            <w:pPr>
              <w:spacing w:after="0" w:line="276" w:lineRule="auto"/>
              <w:jc w:val="left"/>
              <w:rPr>
                <w:rFonts w:cs="Arial"/>
                <w:b/>
                <w:bCs/>
                <w:sz w:val="16"/>
                <w:szCs w:val="16"/>
              </w:rPr>
            </w:pPr>
          </w:p>
        </w:tc>
        <w:tc>
          <w:tcPr>
            <w:tcW w:w="835" w:type="dxa"/>
            <w:vMerge/>
            <w:tcBorders>
              <w:top w:val="nil"/>
              <w:bottom w:val="nil"/>
            </w:tcBorders>
            <w:shd w:val="clear" w:color="auto" w:fill="F2F2F2" w:themeFill="background1" w:themeFillShade="F2"/>
            <w:vAlign w:val="center"/>
            <w:hideMark/>
          </w:tcPr>
          <w:p w14:paraId="305E42BA" w14:textId="77777777" w:rsidR="009023D2" w:rsidRPr="00C41AD3" w:rsidRDefault="009023D2" w:rsidP="00F57AEB">
            <w:pPr>
              <w:spacing w:after="0" w:line="276" w:lineRule="auto"/>
              <w:jc w:val="left"/>
              <w:rPr>
                <w:rFonts w:cs="Arial"/>
                <w:b/>
                <w:bCs/>
                <w:sz w:val="16"/>
                <w:szCs w:val="16"/>
              </w:rPr>
            </w:pPr>
          </w:p>
        </w:tc>
        <w:tc>
          <w:tcPr>
            <w:tcW w:w="835" w:type="dxa"/>
            <w:vMerge/>
            <w:tcBorders>
              <w:top w:val="nil"/>
              <w:bottom w:val="nil"/>
            </w:tcBorders>
            <w:shd w:val="clear" w:color="auto" w:fill="F2F2F2" w:themeFill="background1" w:themeFillShade="F2"/>
            <w:vAlign w:val="center"/>
            <w:hideMark/>
          </w:tcPr>
          <w:p w14:paraId="2B32B79B" w14:textId="77777777" w:rsidR="009023D2" w:rsidRPr="00C41AD3" w:rsidRDefault="009023D2" w:rsidP="00F57AEB">
            <w:pPr>
              <w:spacing w:after="0" w:line="276" w:lineRule="auto"/>
              <w:jc w:val="left"/>
              <w:rPr>
                <w:rFonts w:cs="Arial"/>
                <w:b/>
                <w:bCs/>
                <w:sz w:val="16"/>
                <w:szCs w:val="16"/>
              </w:rPr>
            </w:pPr>
          </w:p>
        </w:tc>
        <w:tc>
          <w:tcPr>
            <w:tcW w:w="835" w:type="dxa"/>
            <w:vMerge/>
            <w:tcBorders>
              <w:top w:val="nil"/>
              <w:bottom w:val="nil"/>
            </w:tcBorders>
            <w:shd w:val="clear" w:color="auto" w:fill="F2F2F2" w:themeFill="background1" w:themeFillShade="F2"/>
            <w:vAlign w:val="center"/>
            <w:hideMark/>
          </w:tcPr>
          <w:p w14:paraId="53BA8D93" w14:textId="77777777" w:rsidR="009023D2" w:rsidRPr="00C41AD3" w:rsidRDefault="009023D2" w:rsidP="00F57AEB">
            <w:pPr>
              <w:spacing w:after="0" w:line="276" w:lineRule="auto"/>
              <w:jc w:val="left"/>
              <w:rPr>
                <w:rFonts w:cs="Arial"/>
                <w:b/>
                <w:bCs/>
                <w:sz w:val="16"/>
                <w:szCs w:val="16"/>
              </w:rPr>
            </w:pPr>
          </w:p>
        </w:tc>
        <w:tc>
          <w:tcPr>
            <w:tcW w:w="829" w:type="dxa"/>
            <w:vMerge/>
            <w:tcBorders>
              <w:top w:val="nil"/>
              <w:bottom w:val="nil"/>
            </w:tcBorders>
            <w:shd w:val="clear" w:color="auto" w:fill="F2F2F2" w:themeFill="background1" w:themeFillShade="F2"/>
            <w:vAlign w:val="center"/>
            <w:hideMark/>
          </w:tcPr>
          <w:p w14:paraId="36D61931" w14:textId="77777777" w:rsidR="009023D2" w:rsidRPr="00C41AD3" w:rsidRDefault="009023D2" w:rsidP="00F57AEB">
            <w:pPr>
              <w:spacing w:after="0" w:line="276" w:lineRule="auto"/>
              <w:jc w:val="left"/>
              <w:rPr>
                <w:rFonts w:cs="Arial"/>
                <w:b/>
                <w:bCs/>
                <w:sz w:val="16"/>
                <w:szCs w:val="16"/>
              </w:rPr>
            </w:pPr>
          </w:p>
        </w:tc>
      </w:tr>
      <w:tr w:rsidR="009023D2" w:rsidRPr="00C41AD3" w14:paraId="29A93030" w14:textId="77777777" w:rsidTr="00F57AEB">
        <w:trPr>
          <w:trHeight w:val="260"/>
          <w:jc w:val="center"/>
        </w:trPr>
        <w:tc>
          <w:tcPr>
            <w:tcW w:w="3495" w:type="dxa"/>
            <w:tcBorders>
              <w:top w:val="nil"/>
              <w:bottom w:val="nil"/>
            </w:tcBorders>
            <w:noWrap/>
            <w:vAlign w:val="center"/>
            <w:hideMark/>
          </w:tcPr>
          <w:p w14:paraId="37B72316" w14:textId="77777777" w:rsidR="009023D2" w:rsidRPr="00C41AD3" w:rsidRDefault="009023D2" w:rsidP="00F57AEB">
            <w:pPr>
              <w:spacing w:after="0" w:line="276" w:lineRule="auto"/>
              <w:jc w:val="left"/>
              <w:rPr>
                <w:rFonts w:cs="Arial"/>
                <w:sz w:val="16"/>
                <w:szCs w:val="16"/>
              </w:rPr>
            </w:pPr>
            <w:r w:rsidRPr="00C41AD3">
              <w:rPr>
                <w:rFonts w:cs="Arial"/>
                <w:sz w:val="16"/>
                <w:szCs w:val="16"/>
              </w:rPr>
              <w:t>Ομόλογα</w:t>
            </w:r>
          </w:p>
        </w:tc>
        <w:tc>
          <w:tcPr>
            <w:tcW w:w="835" w:type="dxa"/>
            <w:tcBorders>
              <w:top w:val="nil"/>
              <w:bottom w:val="nil"/>
            </w:tcBorders>
            <w:noWrap/>
            <w:vAlign w:val="center"/>
          </w:tcPr>
          <w:p w14:paraId="07C9CBF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80.794</w:t>
            </w:r>
          </w:p>
        </w:tc>
        <w:tc>
          <w:tcPr>
            <w:tcW w:w="835" w:type="dxa"/>
            <w:tcBorders>
              <w:top w:val="nil"/>
              <w:bottom w:val="nil"/>
            </w:tcBorders>
            <w:noWrap/>
            <w:vAlign w:val="center"/>
          </w:tcPr>
          <w:p w14:paraId="63A2E626"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84.933</w:t>
            </w:r>
          </w:p>
        </w:tc>
        <w:tc>
          <w:tcPr>
            <w:tcW w:w="835" w:type="dxa"/>
            <w:tcBorders>
              <w:top w:val="nil"/>
              <w:bottom w:val="nil"/>
            </w:tcBorders>
            <w:noWrap/>
            <w:vAlign w:val="center"/>
          </w:tcPr>
          <w:p w14:paraId="7B641FB6"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90.459</w:t>
            </w:r>
          </w:p>
        </w:tc>
        <w:tc>
          <w:tcPr>
            <w:tcW w:w="835" w:type="dxa"/>
            <w:tcBorders>
              <w:top w:val="nil"/>
              <w:bottom w:val="nil"/>
            </w:tcBorders>
            <w:noWrap/>
            <w:vAlign w:val="center"/>
          </w:tcPr>
          <w:p w14:paraId="4B217623"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96.870</w:t>
            </w:r>
          </w:p>
        </w:tc>
        <w:tc>
          <w:tcPr>
            <w:tcW w:w="835" w:type="dxa"/>
            <w:tcBorders>
              <w:top w:val="nil"/>
              <w:bottom w:val="nil"/>
            </w:tcBorders>
            <w:noWrap/>
            <w:vAlign w:val="center"/>
          </w:tcPr>
          <w:p w14:paraId="5DBE01A4"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100.502</w:t>
            </w:r>
          </w:p>
        </w:tc>
        <w:tc>
          <w:tcPr>
            <w:tcW w:w="829" w:type="dxa"/>
            <w:tcBorders>
              <w:top w:val="nil"/>
              <w:bottom w:val="nil"/>
            </w:tcBorders>
            <w:noWrap/>
            <w:vAlign w:val="center"/>
          </w:tcPr>
          <w:p w14:paraId="5D51E41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102.007</w:t>
            </w:r>
          </w:p>
        </w:tc>
      </w:tr>
      <w:tr w:rsidR="009023D2" w:rsidRPr="00C41AD3" w14:paraId="3095A9FD" w14:textId="77777777" w:rsidTr="00F57AEB">
        <w:trPr>
          <w:trHeight w:val="260"/>
          <w:jc w:val="center"/>
        </w:trPr>
        <w:tc>
          <w:tcPr>
            <w:tcW w:w="3495" w:type="dxa"/>
            <w:tcBorders>
              <w:top w:val="nil"/>
              <w:bottom w:val="nil"/>
            </w:tcBorders>
            <w:vAlign w:val="center"/>
            <w:hideMark/>
          </w:tcPr>
          <w:p w14:paraId="5AAA5A62" w14:textId="77777777" w:rsidR="009023D2" w:rsidRPr="00C41AD3" w:rsidRDefault="009023D2" w:rsidP="00F57AEB">
            <w:pPr>
              <w:spacing w:after="0" w:line="276" w:lineRule="auto"/>
              <w:jc w:val="left"/>
              <w:rPr>
                <w:rFonts w:cs="Arial"/>
                <w:sz w:val="16"/>
                <w:szCs w:val="16"/>
              </w:rPr>
            </w:pPr>
            <w:r w:rsidRPr="00C41AD3">
              <w:rPr>
                <w:rFonts w:cs="Arial"/>
                <w:sz w:val="16"/>
                <w:szCs w:val="16"/>
              </w:rPr>
              <w:t>Βραχυπρόθεσμοι τίτλοι</w:t>
            </w:r>
          </w:p>
        </w:tc>
        <w:tc>
          <w:tcPr>
            <w:tcW w:w="835" w:type="dxa"/>
            <w:tcBorders>
              <w:top w:val="nil"/>
              <w:bottom w:val="nil"/>
            </w:tcBorders>
            <w:noWrap/>
            <w:vAlign w:val="center"/>
          </w:tcPr>
          <w:p w14:paraId="545A3D3D"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11.800</w:t>
            </w:r>
          </w:p>
        </w:tc>
        <w:tc>
          <w:tcPr>
            <w:tcW w:w="835" w:type="dxa"/>
            <w:tcBorders>
              <w:top w:val="nil"/>
              <w:bottom w:val="nil"/>
            </w:tcBorders>
            <w:noWrap/>
            <w:vAlign w:val="center"/>
          </w:tcPr>
          <w:p w14:paraId="24EC2C9F"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11.800</w:t>
            </w:r>
          </w:p>
        </w:tc>
        <w:tc>
          <w:tcPr>
            <w:tcW w:w="835" w:type="dxa"/>
            <w:tcBorders>
              <w:top w:val="nil"/>
              <w:bottom w:val="nil"/>
            </w:tcBorders>
            <w:noWrap/>
            <w:vAlign w:val="center"/>
          </w:tcPr>
          <w:p w14:paraId="137892F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11.988</w:t>
            </w:r>
          </w:p>
        </w:tc>
        <w:tc>
          <w:tcPr>
            <w:tcW w:w="835" w:type="dxa"/>
            <w:tcBorders>
              <w:top w:val="nil"/>
              <w:bottom w:val="nil"/>
            </w:tcBorders>
            <w:noWrap/>
            <w:vAlign w:val="center"/>
          </w:tcPr>
          <w:p w14:paraId="13AB31AD"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8.416</w:t>
            </w:r>
          </w:p>
        </w:tc>
        <w:tc>
          <w:tcPr>
            <w:tcW w:w="835" w:type="dxa"/>
            <w:tcBorders>
              <w:top w:val="nil"/>
              <w:bottom w:val="nil"/>
            </w:tcBorders>
            <w:noWrap/>
            <w:vAlign w:val="center"/>
          </w:tcPr>
          <w:p w14:paraId="299D7DCF"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8.100</w:t>
            </w:r>
          </w:p>
        </w:tc>
        <w:tc>
          <w:tcPr>
            <w:tcW w:w="829" w:type="dxa"/>
            <w:tcBorders>
              <w:top w:val="nil"/>
              <w:bottom w:val="nil"/>
            </w:tcBorders>
            <w:noWrap/>
            <w:vAlign w:val="center"/>
          </w:tcPr>
          <w:p w14:paraId="19F03E60"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8.100</w:t>
            </w:r>
          </w:p>
        </w:tc>
      </w:tr>
      <w:tr w:rsidR="009023D2" w:rsidRPr="00C41AD3" w14:paraId="13C9AB37" w14:textId="77777777" w:rsidTr="00F57AEB">
        <w:trPr>
          <w:trHeight w:val="260"/>
          <w:jc w:val="center"/>
        </w:trPr>
        <w:tc>
          <w:tcPr>
            <w:tcW w:w="3495" w:type="dxa"/>
            <w:tcBorders>
              <w:top w:val="nil"/>
              <w:bottom w:val="nil"/>
            </w:tcBorders>
            <w:vAlign w:val="center"/>
            <w:hideMark/>
          </w:tcPr>
          <w:p w14:paraId="78A722D4" w14:textId="77777777" w:rsidR="009023D2" w:rsidRPr="00C41AD3" w:rsidRDefault="009023D2" w:rsidP="00F57AEB">
            <w:pPr>
              <w:spacing w:after="0" w:line="276" w:lineRule="auto"/>
              <w:jc w:val="left"/>
              <w:rPr>
                <w:rFonts w:cs="Arial"/>
                <w:sz w:val="16"/>
                <w:szCs w:val="16"/>
              </w:rPr>
            </w:pPr>
            <w:r w:rsidRPr="00C41AD3">
              <w:rPr>
                <w:rFonts w:cs="Arial"/>
                <w:sz w:val="16"/>
                <w:szCs w:val="16"/>
              </w:rPr>
              <w:t>Δάνεια</w:t>
            </w:r>
          </w:p>
        </w:tc>
        <w:tc>
          <w:tcPr>
            <w:tcW w:w="835" w:type="dxa"/>
            <w:tcBorders>
              <w:top w:val="nil"/>
              <w:bottom w:val="nil"/>
            </w:tcBorders>
            <w:noWrap/>
            <w:vAlign w:val="center"/>
          </w:tcPr>
          <w:p w14:paraId="3EF009A4"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258.786</w:t>
            </w:r>
          </w:p>
        </w:tc>
        <w:tc>
          <w:tcPr>
            <w:tcW w:w="835" w:type="dxa"/>
            <w:tcBorders>
              <w:top w:val="nil"/>
              <w:bottom w:val="nil"/>
            </w:tcBorders>
            <w:noWrap/>
            <w:vAlign w:val="center"/>
          </w:tcPr>
          <w:p w14:paraId="19AE9E57"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253.618</w:t>
            </w:r>
          </w:p>
        </w:tc>
        <w:tc>
          <w:tcPr>
            <w:tcW w:w="835" w:type="dxa"/>
            <w:tcBorders>
              <w:top w:val="nil"/>
              <w:bottom w:val="nil"/>
            </w:tcBorders>
            <w:noWrap/>
            <w:vAlign w:val="center"/>
          </w:tcPr>
          <w:p w14:paraId="5AFD2733"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249.537</w:t>
            </w:r>
          </w:p>
        </w:tc>
        <w:tc>
          <w:tcPr>
            <w:tcW w:w="835" w:type="dxa"/>
            <w:tcBorders>
              <w:top w:val="nil"/>
              <w:bottom w:val="nil"/>
            </w:tcBorders>
            <w:noWrap/>
            <w:vAlign w:val="center"/>
          </w:tcPr>
          <w:p w14:paraId="3CD5C730"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241.631</w:t>
            </w:r>
          </w:p>
        </w:tc>
        <w:tc>
          <w:tcPr>
            <w:tcW w:w="835" w:type="dxa"/>
            <w:tcBorders>
              <w:top w:val="nil"/>
              <w:bottom w:val="nil"/>
            </w:tcBorders>
            <w:noWrap/>
            <w:vAlign w:val="center"/>
          </w:tcPr>
          <w:p w14:paraId="70475959"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234.798</w:t>
            </w:r>
          </w:p>
        </w:tc>
        <w:tc>
          <w:tcPr>
            <w:tcW w:w="829" w:type="dxa"/>
            <w:tcBorders>
              <w:top w:val="nil"/>
              <w:bottom w:val="nil"/>
            </w:tcBorders>
            <w:noWrap/>
            <w:vAlign w:val="center"/>
          </w:tcPr>
          <w:p w14:paraId="7C3B8E29"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227.493</w:t>
            </w:r>
          </w:p>
        </w:tc>
      </w:tr>
      <w:tr w:rsidR="009023D2" w:rsidRPr="00C41AD3" w14:paraId="4698E701" w14:textId="77777777" w:rsidTr="00F57AEB">
        <w:trPr>
          <w:trHeight w:val="260"/>
          <w:jc w:val="center"/>
        </w:trPr>
        <w:tc>
          <w:tcPr>
            <w:tcW w:w="3495" w:type="dxa"/>
            <w:tcBorders>
              <w:top w:val="nil"/>
              <w:bottom w:val="nil"/>
            </w:tcBorders>
            <w:vAlign w:val="center"/>
            <w:hideMark/>
          </w:tcPr>
          <w:p w14:paraId="3ABA1B3F" w14:textId="77777777" w:rsidR="009023D2" w:rsidRPr="00C41AD3" w:rsidRDefault="009023D2" w:rsidP="00F57AEB">
            <w:pPr>
              <w:spacing w:after="0" w:line="276" w:lineRule="auto"/>
              <w:jc w:val="left"/>
              <w:rPr>
                <w:rFonts w:cs="Arial"/>
                <w:sz w:val="16"/>
                <w:szCs w:val="16"/>
              </w:rPr>
            </w:pPr>
            <w:r w:rsidRPr="00C41AD3">
              <w:rPr>
                <w:rFonts w:cs="Arial"/>
                <w:sz w:val="16"/>
                <w:szCs w:val="16"/>
              </w:rPr>
              <w:t xml:space="preserve">Βραχυπρόθεσμα </w:t>
            </w:r>
            <w:r>
              <w:rPr>
                <w:rFonts w:cs="Arial"/>
                <w:sz w:val="16"/>
                <w:szCs w:val="16"/>
              </w:rPr>
              <w:t>δ</w:t>
            </w:r>
            <w:r w:rsidRPr="00C41AD3">
              <w:rPr>
                <w:rFonts w:cs="Arial"/>
                <w:sz w:val="16"/>
                <w:szCs w:val="16"/>
              </w:rPr>
              <w:t>άνεια</w:t>
            </w:r>
          </w:p>
        </w:tc>
        <w:tc>
          <w:tcPr>
            <w:tcW w:w="835" w:type="dxa"/>
            <w:tcBorders>
              <w:top w:val="nil"/>
              <w:bottom w:val="nil"/>
            </w:tcBorders>
            <w:noWrap/>
            <w:vAlign w:val="center"/>
          </w:tcPr>
          <w:p w14:paraId="10B4178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36.957</w:t>
            </w:r>
          </w:p>
        </w:tc>
        <w:tc>
          <w:tcPr>
            <w:tcW w:w="835" w:type="dxa"/>
            <w:tcBorders>
              <w:top w:val="nil"/>
              <w:bottom w:val="nil"/>
            </w:tcBorders>
            <w:noWrap/>
            <w:vAlign w:val="center"/>
          </w:tcPr>
          <w:p w14:paraId="67F869F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49.925</w:t>
            </w:r>
          </w:p>
        </w:tc>
        <w:tc>
          <w:tcPr>
            <w:tcW w:w="835" w:type="dxa"/>
            <w:tcBorders>
              <w:top w:val="nil"/>
              <w:bottom w:val="nil"/>
            </w:tcBorders>
            <w:noWrap/>
            <w:vAlign w:val="center"/>
          </w:tcPr>
          <w:p w14:paraId="40071315"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54.539</w:t>
            </w:r>
          </w:p>
        </w:tc>
        <w:tc>
          <w:tcPr>
            <w:tcW w:w="835" w:type="dxa"/>
            <w:tcBorders>
              <w:top w:val="nil"/>
              <w:bottom w:val="nil"/>
            </w:tcBorders>
            <w:noWrap/>
            <w:vAlign w:val="center"/>
          </w:tcPr>
          <w:p w14:paraId="6A73F65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56.944</w:t>
            </w:r>
          </w:p>
        </w:tc>
        <w:tc>
          <w:tcPr>
            <w:tcW w:w="835" w:type="dxa"/>
            <w:tcBorders>
              <w:top w:val="nil"/>
              <w:bottom w:val="nil"/>
            </w:tcBorders>
            <w:noWrap/>
            <w:vAlign w:val="center"/>
          </w:tcPr>
          <w:p w14:paraId="7DBEBFD8"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55.000</w:t>
            </w:r>
          </w:p>
        </w:tc>
        <w:tc>
          <w:tcPr>
            <w:tcW w:w="829" w:type="dxa"/>
            <w:tcBorders>
              <w:top w:val="nil"/>
              <w:bottom w:val="nil"/>
            </w:tcBorders>
            <w:noWrap/>
            <w:vAlign w:val="center"/>
          </w:tcPr>
          <w:p w14:paraId="19D2C9E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57.000</w:t>
            </w:r>
          </w:p>
        </w:tc>
      </w:tr>
      <w:tr w:rsidR="009023D2" w:rsidRPr="00C41AD3" w14:paraId="03E4748E" w14:textId="77777777" w:rsidTr="00F57AEB">
        <w:trPr>
          <w:trHeight w:val="260"/>
          <w:jc w:val="center"/>
        </w:trPr>
        <w:tc>
          <w:tcPr>
            <w:tcW w:w="3495" w:type="dxa"/>
            <w:tcBorders>
              <w:top w:val="nil"/>
              <w:bottom w:val="nil"/>
            </w:tcBorders>
            <w:noWrap/>
            <w:vAlign w:val="center"/>
            <w:hideMark/>
          </w:tcPr>
          <w:p w14:paraId="72E2F8C3"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Α. Χρέος Κεντρικής Διοίκησης</w:t>
            </w:r>
          </w:p>
        </w:tc>
        <w:tc>
          <w:tcPr>
            <w:tcW w:w="835" w:type="dxa"/>
            <w:tcBorders>
              <w:top w:val="nil"/>
              <w:bottom w:val="nil"/>
            </w:tcBorders>
            <w:noWrap/>
            <w:vAlign w:val="center"/>
          </w:tcPr>
          <w:p w14:paraId="086E4429"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388.337</w:t>
            </w:r>
          </w:p>
        </w:tc>
        <w:tc>
          <w:tcPr>
            <w:tcW w:w="835" w:type="dxa"/>
            <w:tcBorders>
              <w:top w:val="nil"/>
              <w:bottom w:val="nil"/>
            </w:tcBorders>
            <w:noWrap/>
            <w:vAlign w:val="center"/>
          </w:tcPr>
          <w:p w14:paraId="09397AFE"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400.276</w:t>
            </w:r>
          </w:p>
        </w:tc>
        <w:tc>
          <w:tcPr>
            <w:tcW w:w="835" w:type="dxa"/>
            <w:tcBorders>
              <w:top w:val="nil"/>
              <w:bottom w:val="nil"/>
            </w:tcBorders>
            <w:noWrap/>
            <w:vAlign w:val="center"/>
          </w:tcPr>
          <w:p w14:paraId="7D30082F"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406.523</w:t>
            </w:r>
          </w:p>
        </w:tc>
        <w:tc>
          <w:tcPr>
            <w:tcW w:w="835" w:type="dxa"/>
            <w:tcBorders>
              <w:top w:val="nil"/>
              <w:bottom w:val="nil"/>
            </w:tcBorders>
            <w:noWrap/>
            <w:vAlign w:val="center"/>
          </w:tcPr>
          <w:p w14:paraId="36B6EFD5"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403.861</w:t>
            </w:r>
          </w:p>
        </w:tc>
        <w:tc>
          <w:tcPr>
            <w:tcW w:w="835" w:type="dxa"/>
            <w:tcBorders>
              <w:top w:val="nil"/>
              <w:bottom w:val="nil"/>
            </w:tcBorders>
            <w:noWrap/>
            <w:vAlign w:val="center"/>
          </w:tcPr>
          <w:p w14:paraId="231B827E"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398.400</w:t>
            </w:r>
          </w:p>
        </w:tc>
        <w:tc>
          <w:tcPr>
            <w:tcW w:w="829" w:type="dxa"/>
            <w:tcBorders>
              <w:top w:val="nil"/>
              <w:bottom w:val="nil"/>
            </w:tcBorders>
            <w:noWrap/>
            <w:vAlign w:val="center"/>
          </w:tcPr>
          <w:p w14:paraId="7169D38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394.600</w:t>
            </w:r>
          </w:p>
        </w:tc>
      </w:tr>
      <w:tr w:rsidR="009023D2" w:rsidRPr="00C41AD3" w14:paraId="516340C2" w14:textId="77777777" w:rsidTr="00F57AEB">
        <w:trPr>
          <w:trHeight w:val="260"/>
          <w:jc w:val="center"/>
        </w:trPr>
        <w:tc>
          <w:tcPr>
            <w:tcW w:w="3495" w:type="dxa"/>
            <w:tcBorders>
              <w:top w:val="nil"/>
              <w:bottom w:val="nil"/>
            </w:tcBorders>
            <w:noWrap/>
            <w:vAlign w:val="center"/>
            <w:hideMark/>
          </w:tcPr>
          <w:p w14:paraId="6E5819F7"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(ως % του ΑΕΠ)</w:t>
            </w:r>
          </w:p>
        </w:tc>
        <w:tc>
          <w:tcPr>
            <w:tcW w:w="835" w:type="dxa"/>
            <w:tcBorders>
              <w:top w:val="nil"/>
              <w:bottom w:val="nil"/>
            </w:tcBorders>
            <w:noWrap/>
            <w:vAlign w:val="center"/>
          </w:tcPr>
          <w:p w14:paraId="44E90347"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210,4%</w:t>
            </w:r>
          </w:p>
        </w:tc>
        <w:tc>
          <w:tcPr>
            <w:tcW w:w="835" w:type="dxa"/>
            <w:tcBorders>
              <w:top w:val="nil"/>
              <w:bottom w:val="nil"/>
            </w:tcBorders>
            <w:noWrap/>
            <w:vAlign w:val="center"/>
          </w:tcPr>
          <w:p w14:paraId="3A2FA006"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192,6%</w:t>
            </w:r>
          </w:p>
        </w:tc>
        <w:tc>
          <w:tcPr>
            <w:tcW w:w="835" w:type="dxa"/>
            <w:tcBorders>
              <w:top w:val="nil"/>
              <w:bottom w:val="nil"/>
            </w:tcBorders>
            <w:noWrap/>
            <w:vAlign w:val="center"/>
          </w:tcPr>
          <w:p w14:paraId="501AC8DD"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180,5%</w:t>
            </w:r>
          </w:p>
        </w:tc>
        <w:tc>
          <w:tcPr>
            <w:tcW w:w="835" w:type="dxa"/>
            <w:tcBorders>
              <w:top w:val="nil"/>
              <w:bottom w:val="nil"/>
            </w:tcBorders>
            <w:noWrap/>
            <w:vAlign w:val="center"/>
          </w:tcPr>
          <w:p w14:paraId="2E98B97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170,0%</w:t>
            </w:r>
          </w:p>
        </w:tc>
        <w:tc>
          <w:tcPr>
            <w:tcW w:w="835" w:type="dxa"/>
            <w:tcBorders>
              <w:top w:val="nil"/>
              <w:bottom w:val="nil"/>
            </w:tcBorders>
            <w:noWrap/>
            <w:vAlign w:val="center"/>
          </w:tcPr>
          <w:p w14:paraId="340F5196"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159,6%</w:t>
            </w:r>
          </w:p>
        </w:tc>
        <w:tc>
          <w:tcPr>
            <w:tcW w:w="829" w:type="dxa"/>
            <w:tcBorders>
              <w:top w:val="nil"/>
              <w:bottom w:val="nil"/>
            </w:tcBorders>
            <w:noWrap/>
            <w:vAlign w:val="center"/>
          </w:tcPr>
          <w:p w14:paraId="4AB9B50B"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151,2%</w:t>
            </w:r>
          </w:p>
        </w:tc>
      </w:tr>
      <w:tr w:rsidR="009023D2" w:rsidRPr="00C41AD3" w14:paraId="3ECCD5B1" w14:textId="77777777" w:rsidTr="00F57AEB">
        <w:trPr>
          <w:trHeight w:val="260"/>
          <w:jc w:val="center"/>
        </w:trPr>
        <w:tc>
          <w:tcPr>
            <w:tcW w:w="3495" w:type="dxa"/>
            <w:tcBorders>
              <w:top w:val="nil"/>
              <w:bottom w:val="nil"/>
            </w:tcBorders>
            <w:vAlign w:val="center"/>
            <w:hideMark/>
          </w:tcPr>
          <w:p w14:paraId="67B8438B" w14:textId="77777777" w:rsidR="009023D2" w:rsidRPr="00C41AD3" w:rsidRDefault="009023D2" w:rsidP="00F57AEB">
            <w:pPr>
              <w:spacing w:after="0" w:line="276" w:lineRule="auto"/>
              <w:jc w:val="left"/>
              <w:rPr>
                <w:rFonts w:cs="Arial"/>
                <w:sz w:val="16"/>
                <w:szCs w:val="16"/>
              </w:rPr>
            </w:pPr>
            <w:r w:rsidRPr="00C41AD3">
              <w:rPr>
                <w:rFonts w:cs="Arial"/>
                <w:sz w:val="16"/>
                <w:szCs w:val="16"/>
              </w:rPr>
              <w:t>Β. Χρέος ΝΠΔΔ, κέρματα κ.λπ. μείον επενδύσεις σε τίτλους Ελληνικού Δημοσίου</w:t>
            </w:r>
          </w:p>
        </w:tc>
        <w:tc>
          <w:tcPr>
            <w:tcW w:w="835" w:type="dxa"/>
            <w:tcBorders>
              <w:top w:val="nil"/>
              <w:bottom w:val="nil"/>
            </w:tcBorders>
            <w:noWrap/>
            <w:vAlign w:val="center"/>
          </w:tcPr>
          <w:p w14:paraId="23040902"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-4.062</w:t>
            </w:r>
          </w:p>
        </w:tc>
        <w:tc>
          <w:tcPr>
            <w:tcW w:w="835" w:type="dxa"/>
            <w:tcBorders>
              <w:top w:val="nil"/>
              <w:bottom w:val="nil"/>
            </w:tcBorders>
            <w:noWrap/>
            <w:vAlign w:val="center"/>
          </w:tcPr>
          <w:p w14:paraId="6CDA5F93"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-7.720</w:t>
            </w:r>
          </w:p>
        </w:tc>
        <w:tc>
          <w:tcPr>
            <w:tcW w:w="835" w:type="dxa"/>
            <w:tcBorders>
              <w:top w:val="nil"/>
              <w:bottom w:val="nil"/>
            </w:tcBorders>
            <w:noWrap/>
            <w:vAlign w:val="center"/>
          </w:tcPr>
          <w:p w14:paraId="1091800B"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-11.913</w:t>
            </w:r>
          </w:p>
        </w:tc>
        <w:tc>
          <w:tcPr>
            <w:tcW w:w="835" w:type="dxa"/>
            <w:tcBorders>
              <w:top w:val="nil"/>
              <w:bottom w:val="nil"/>
            </w:tcBorders>
            <w:noWrap/>
            <w:vAlign w:val="center"/>
          </w:tcPr>
          <w:p w14:paraId="38E9E05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-14.587</w:t>
            </w:r>
          </w:p>
        </w:tc>
        <w:tc>
          <w:tcPr>
            <w:tcW w:w="835" w:type="dxa"/>
            <w:tcBorders>
              <w:top w:val="nil"/>
              <w:bottom w:val="nil"/>
            </w:tcBorders>
            <w:noWrap/>
            <w:vAlign w:val="center"/>
          </w:tcPr>
          <w:p w14:paraId="7F513CBA"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-13.100</w:t>
            </w:r>
          </w:p>
        </w:tc>
        <w:tc>
          <w:tcPr>
            <w:tcW w:w="829" w:type="dxa"/>
            <w:tcBorders>
              <w:top w:val="nil"/>
              <w:bottom w:val="nil"/>
            </w:tcBorders>
            <w:noWrap/>
            <w:vAlign w:val="center"/>
          </w:tcPr>
          <w:p w14:paraId="6A93AFD1"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-11.350</w:t>
            </w:r>
          </w:p>
        </w:tc>
      </w:tr>
      <w:tr w:rsidR="009023D2" w:rsidRPr="00C41AD3" w14:paraId="5AF2CBD3" w14:textId="77777777" w:rsidTr="00F57AEB">
        <w:trPr>
          <w:trHeight w:val="260"/>
          <w:jc w:val="center"/>
        </w:trPr>
        <w:tc>
          <w:tcPr>
            <w:tcW w:w="3495" w:type="dxa"/>
            <w:tcBorders>
              <w:top w:val="nil"/>
              <w:bottom w:val="nil"/>
            </w:tcBorders>
            <w:vAlign w:val="center"/>
            <w:hideMark/>
          </w:tcPr>
          <w:p w14:paraId="532ECF4D"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Γ. Χρέος Κεντρικής Κυβέρνησης κατά ESA (A+B)</w:t>
            </w:r>
          </w:p>
        </w:tc>
        <w:tc>
          <w:tcPr>
            <w:tcW w:w="835" w:type="dxa"/>
            <w:tcBorders>
              <w:top w:val="nil"/>
              <w:bottom w:val="nil"/>
            </w:tcBorders>
            <w:vAlign w:val="center"/>
          </w:tcPr>
          <w:p w14:paraId="45D39B4F"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384.275</w:t>
            </w:r>
          </w:p>
        </w:tc>
        <w:tc>
          <w:tcPr>
            <w:tcW w:w="835" w:type="dxa"/>
            <w:tcBorders>
              <w:top w:val="nil"/>
              <w:bottom w:val="nil"/>
            </w:tcBorders>
            <w:vAlign w:val="center"/>
          </w:tcPr>
          <w:p w14:paraId="61F9F379"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392.556</w:t>
            </w:r>
          </w:p>
        </w:tc>
        <w:tc>
          <w:tcPr>
            <w:tcW w:w="835" w:type="dxa"/>
            <w:tcBorders>
              <w:top w:val="nil"/>
              <w:bottom w:val="nil"/>
            </w:tcBorders>
            <w:vAlign w:val="center"/>
          </w:tcPr>
          <w:p w14:paraId="4CFE57A0"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394.610</w:t>
            </w:r>
          </w:p>
        </w:tc>
        <w:tc>
          <w:tcPr>
            <w:tcW w:w="835" w:type="dxa"/>
            <w:tcBorders>
              <w:top w:val="nil"/>
              <w:bottom w:val="nil"/>
            </w:tcBorders>
            <w:vAlign w:val="center"/>
          </w:tcPr>
          <w:p w14:paraId="547479D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389.274</w:t>
            </w:r>
          </w:p>
        </w:tc>
        <w:tc>
          <w:tcPr>
            <w:tcW w:w="835" w:type="dxa"/>
            <w:tcBorders>
              <w:top w:val="nil"/>
              <w:bottom w:val="nil"/>
            </w:tcBorders>
            <w:vAlign w:val="center"/>
          </w:tcPr>
          <w:p w14:paraId="137298A7"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385.300</w:t>
            </w:r>
          </w:p>
        </w:tc>
        <w:tc>
          <w:tcPr>
            <w:tcW w:w="829" w:type="dxa"/>
            <w:tcBorders>
              <w:top w:val="nil"/>
              <w:bottom w:val="nil"/>
            </w:tcBorders>
            <w:vAlign w:val="center"/>
          </w:tcPr>
          <w:p w14:paraId="2E5701F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383.250</w:t>
            </w:r>
          </w:p>
        </w:tc>
      </w:tr>
      <w:tr w:rsidR="009023D2" w:rsidRPr="00C41AD3" w14:paraId="3CD9110E" w14:textId="77777777" w:rsidTr="00F57AEB">
        <w:trPr>
          <w:trHeight w:val="260"/>
          <w:jc w:val="center"/>
        </w:trPr>
        <w:tc>
          <w:tcPr>
            <w:tcW w:w="3495" w:type="dxa"/>
            <w:tcBorders>
              <w:top w:val="nil"/>
              <w:bottom w:val="nil"/>
            </w:tcBorders>
            <w:noWrap/>
            <w:vAlign w:val="center"/>
            <w:hideMark/>
          </w:tcPr>
          <w:p w14:paraId="2F8243DB"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(ως % του ΑΕΠ)</w:t>
            </w:r>
          </w:p>
        </w:tc>
        <w:tc>
          <w:tcPr>
            <w:tcW w:w="835" w:type="dxa"/>
            <w:tcBorders>
              <w:top w:val="nil"/>
              <w:bottom w:val="nil"/>
            </w:tcBorders>
            <w:noWrap/>
            <w:vAlign w:val="center"/>
          </w:tcPr>
          <w:p w14:paraId="3371F91C"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208,2%</w:t>
            </w:r>
          </w:p>
        </w:tc>
        <w:tc>
          <w:tcPr>
            <w:tcW w:w="835" w:type="dxa"/>
            <w:tcBorders>
              <w:top w:val="nil"/>
              <w:bottom w:val="nil"/>
            </w:tcBorders>
            <w:noWrap/>
            <w:vAlign w:val="center"/>
          </w:tcPr>
          <w:p w14:paraId="366E64C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188,9%</w:t>
            </w:r>
          </w:p>
        </w:tc>
        <w:tc>
          <w:tcPr>
            <w:tcW w:w="835" w:type="dxa"/>
            <w:tcBorders>
              <w:top w:val="nil"/>
              <w:bottom w:val="nil"/>
            </w:tcBorders>
            <w:noWrap/>
            <w:vAlign w:val="center"/>
          </w:tcPr>
          <w:p w14:paraId="441C7285"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175,2%</w:t>
            </w:r>
          </w:p>
        </w:tc>
        <w:tc>
          <w:tcPr>
            <w:tcW w:w="835" w:type="dxa"/>
            <w:tcBorders>
              <w:top w:val="nil"/>
              <w:bottom w:val="nil"/>
            </w:tcBorders>
            <w:noWrap/>
            <w:vAlign w:val="center"/>
          </w:tcPr>
          <w:p w14:paraId="12621E7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163,9%</w:t>
            </w:r>
          </w:p>
        </w:tc>
        <w:tc>
          <w:tcPr>
            <w:tcW w:w="835" w:type="dxa"/>
            <w:tcBorders>
              <w:top w:val="nil"/>
              <w:bottom w:val="nil"/>
            </w:tcBorders>
            <w:noWrap/>
            <w:vAlign w:val="center"/>
          </w:tcPr>
          <w:p w14:paraId="5936FC37"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154,4%</w:t>
            </w:r>
          </w:p>
        </w:tc>
        <w:tc>
          <w:tcPr>
            <w:tcW w:w="829" w:type="dxa"/>
            <w:tcBorders>
              <w:top w:val="nil"/>
              <w:bottom w:val="nil"/>
            </w:tcBorders>
            <w:noWrap/>
            <w:vAlign w:val="center"/>
          </w:tcPr>
          <w:p w14:paraId="2D76AD0A"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146,9%</w:t>
            </w:r>
          </w:p>
        </w:tc>
      </w:tr>
      <w:tr w:rsidR="009023D2" w:rsidRPr="00C41AD3" w14:paraId="7ED88398" w14:textId="77777777" w:rsidTr="00F57AEB">
        <w:trPr>
          <w:trHeight w:val="260"/>
          <w:jc w:val="center"/>
        </w:trPr>
        <w:tc>
          <w:tcPr>
            <w:tcW w:w="3495" w:type="dxa"/>
            <w:tcBorders>
              <w:top w:val="nil"/>
              <w:bottom w:val="nil"/>
            </w:tcBorders>
            <w:noWrap/>
            <w:vAlign w:val="center"/>
            <w:hideMark/>
          </w:tcPr>
          <w:p w14:paraId="6E70174E" w14:textId="77777777" w:rsidR="009023D2" w:rsidRPr="00C41AD3" w:rsidRDefault="009023D2" w:rsidP="00F57AEB">
            <w:pPr>
              <w:spacing w:after="0" w:line="276" w:lineRule="auto"/>
              <w:jc w:val="left"/>
              <w:rPr>
                <w:rFonts w:cs="Arial"/>
                <w:sz w:val="16"/>
                <w:szCs w:val="16"/>
              </w:rPr>
            </w:pPr>
            <w:r w:rsidRPr="00C41AD3">
              <w:rPr>
                <w:rFonts w:cs="Arial"/>
                <w:sz w:val="16"/>
                <w:szCs w:val="16"/>
              </w:rPr>
              <w:t>Δ. Χρέος ΟΤΑ, ΟΚΑ μείον ενδοκυβερνητικό χρέος</w:t>
            </w:r>
          </w:p>
        </w:tc>
        <w:tc>
          <w:tcPr>
            <w:tcW w:w="835" w:type="dxa"/>
            <w:tcBorders>
              <w:top w:val="nil"/>
              <w:bottom w:val="nil"/>
            </w:tcBorders>
            <w:noWrap/>
            <w:vAlign w:val="center"/>
          </w:tcPr>
          <w:p w14:paraId="5D3B07A4"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-20.134</w:t>
            </w:r>
          </w:p>
        </w:tc>
        <w:tc>
          <w:tcPr>
            <w:tcW w:w="835" w:type="dxa"/>
            <w:tcBorders>
              <w:top w:val="nil"/>
              <w:bottom w:val="nil"/>
            </w:tcBorders>
            <w:noWrap/>
            <w:vAlign w:val="center"/>
          </w:tcPr>
          <w:p w14:paraId="3CA1059B"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-24.551</w:t>
            </w:r>
          </w:p>
        </w:tc>
        <w:tc>
          <w:tcPr>
            <w:tcW w:w="835" w:type="dxa"/>
            <w:tcBorders>
              <w:top w:val="nil"/>
              <w:bottom w:val="nil"/>
            </w:tcBorders>
            <w:noWrap/>
            <w:vAlign w:val="center"/>
          </w:tcPr>
          <w:p w14:paraId="0860DBC9"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-25.500</w:t>
            </w:r>
          </w:p>
        </w:tc>
        <w:tc>
          <w:tcPr>
            <w:tcW w:w="835" w:type="dxa"/>
            <w:tcBorders>
              <w:top w:val="nil"/>
              <w:bottom w:val="nil"/>
            </w:tcBorders>
            <w:noWrap/>
            <w:vAlign w:val="center"/>
          </w:tcPr>
          <w:p w14:paraId="06DC64A5"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-24.389</w:t>
            </w:r>
          </w:p>
        </w:tc>
        <w:tc>
          <w:tcPr>
            <w:tcW w:w="835" w:type="dxa"/>
            <w:tcBorders>
              <w:top w:val="nil"/>
              <w:bottom w:val="nil"/>
            </w:tcBorders>
            <w:noWrap/>
            <w:vAlign w:val="center"/>
          </w:tcPr>
          <w:p w14:paraId="500DD160"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-22.500</w:t>
            </w:r>
          </w:p>
        </w:tc>
        <w:tc>
          <w:tcPr>
            <w:tcW w:w="829" w:type="dxa"/>
            <w:tcBorders>
              <w:top w:val="nil"/>
              <w:bottom w:val="nil"/>
            </w:tcBorders>
            <w:noWrap/>
            <w:vAlign w:val="center"/>
          </w:tcPr>
          <w:p w14:paraId="3D263BFF"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-24.250</w:t>
            </w:r>
          </w:p>
        </w:tc>
      </w:tr>
      <w:tr w:rsidR="009023D2" w:rsidRPr="00C41AD3" w14:paraId="31880F22" w14:textId="77777777" w:rsidTr="00F57AEB">
        <w:trPr>
          <w:trHeight w:val="260"/>
          <w:jc w:val="center"/>
        </w:trPr>
        <w:tc>
          <w:tcPr>
            <w:tcW w:w="3495" w:type="dxa"/>
            <w:tcBorders>
              <w:top w:val="nil"/>
              <w:bottom w:val="nil"/>
            </w:tcBorders>
            <w:vAlign w:val="center"/>
            <w:hideMark/>
          </w:tcPr>
          <w:p w14:paraId="533D55E1"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Ε. Χρέος Γενικής Κυβέρνησης (Γ+Δ)</w:t>
            </w:r>
          </w:p>
        </w:tc>
        <w:tc>
          <w:tcPr>
            <w:tcW w:w="835" w:type="dxa"/>
            <w:tcBorders>
              <w:top w:val="nil"/>
              <w:bottom w:val="nil"/>
            </w:tcBorders>
            <w:noWrap/>
            <w:vAlign w:val="center"/>
          </w:tcPr>
          <w:p w14:paraId="731475B9"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364.141</w:t>
            </w:r>
          </w:p>
        </w:tc>
        <w:tc>
          <w:tcPr>
            <w:tcW w:w="835" w:type="dxa"/>
            <w:tcBorders>
              <w:top w:val="nil"/>
              <w:bottom w:val="nil"/>
            </w:tcBorders>
            <w:noWrap/>
            <w:vAlign w:val="center"/>
          </w:tcPr>
          <w:p w14:paraId="72F52401"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368.005</w:t>
            </w:r>
          </w:p>
        </w:tc>
        <w:tc>
          <w:tcPr>
            <w:tcW w:w="835" w:type="dxa"/>
            <w:tcBorders>
              <w:top w:val="nil"/>
              <w:bottom w:val="nil"/>
            </w:tcBorders>
            <w:noWrap/>
            <w:vAlign w:val="center"/>
          </w:tcPr>
          <w:p w14:paraId="4173267C"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369.110</w:t>
            </w:r>
          </w:p>
        </w:tc>
        <w:tc>
          <w:tcPr>
            <w:tcW w:w="835" w:type="dxa"/>
            <w:tcBorders>
              <w:top w:val="nil"/>
              <w:bottom w:val="nil"/>
            </w:tcBorders>
            <w:noWrap/>
            <w:vAlign w:val="center"/>
          </w:tcPr>
          <w:p w14:paraId="79984114"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364.885</w:t>
            </w:r>
          </w:p>
        </w:tc>
        <w:tc>
          <w:tcPr>
            <w:tcW w:w="835" w:type="dxa"/>
            <w:tcBorders>
              <w:top w:val="nil"/>
              <w:bottom w:val="nil"/>
            </w:tcBorders>
            <w:noWrap/>
            <w:vAlign w:val="center"/>
          </w:tcPr>
          <w:p w14:paraId="61059AE5"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362.800</w:t>
            </w:r>
          </w:p>
        </w:tc>
        <w:tc>
          <w:tcPr>
            <w:tcW w:w="829" w:type="dxa"/>
            <w:tcBorders>
              <w:top w:val="nil"/>
              <w:bottom w:val="nil"/>
            </w:tcBorders>
            <w:noWrap/>
            <w:vAlign w:val="center"/>
          </w:tcPr>
          <w:p w14:paraId="2F141C22"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359.000</w:t>
            </w:r>
          </w:p>
        </w:tc>
      </w:tr>
      <w:tr w:rsidR="009023D2" w:rsidRPr="00C41AD3" w14:paraId="3B37ABE1" w14:textId="77777777" w:rsidTr="00F57AEB">
        <w:trPr>
          <w:trHeight w:val="260"/>
          <w:jc w:val="center"/>
        </w:trPr>
        <w:tc>
          <w:tcPr>
            <w:tcW w:w="3495" w:type="dxa"/>
            <w:tcBorders>
              <w:top w:val="nil"/>
              <w:bottom w:val="nil"/>
            </w:tcBorders>
            <w:noWrap/>
            <w:vAlign w:val="center"/>
            <w:hideMark/>
          </w:tcPr>
          <w:p w14:paraId="4BB94977" w14:textId="77777777" w:rsidR="009023D2" w:rsidRPr="00C41AD3" w:rsidRDefault="009023D2" w:rsidP="00F57AEB">
            <w:pPr>
              <w:spacing w:after="0" w:line="276" w:lineRule="auto"/>
              <w:jc w:val="left"/>
              <w:rPr>
                <w:rFonts w:cs="Arial"/>
                <w:b/>
                <w:bCs/>
                <w:sz w:val="16"/>
                <w:szCs w:val="16"/>
              </w:rPr>
            </w:pPr>
            <w:r w:rsidRPr="00C41AD3">
              <w:rPr>
                <w:rFonts w:cs="Arial"/>
                <w:b/>
                <w:bCs/>
                <w:sz w:val="16"/>
                <w:szCs w:val="16"/>
              </w:rPr>
              <w:t>(ως % του ΑΕΠ)</w:t>
            </w:r>
          </w:p>
        </w:tc>
        <w:tc>
          <w:tcPr>
            <w:tcW w:w="835" w:type="dxa"/>
            <w:tcBorders>
              <w:top w:val="nil"/>
              <w:bottom w:val="nil"/>
            </w:tcBorders>
            <w:noWrap/>
            <w:vAlign w:val="center"/>
          </w:tcPr>
          <w:p w14:paraId="1E444A53"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197,3%</w:t>
            </w:r>
          </w:p>
        </w:tc>
        <w:tc>
          <w:tcPr>
            <w:tcW w:w="835" w:type="dxa"/>
            <w:tcBorders>
              <w:top w:val="nil"/>
              <w:bottom w:val="nil"/>
            </w:tcBorders>
            <w:noWrap/>
            <w:vAlign w:val="center"/>
          </w:tcPr>
          <w:p w14:paraId="3CE421CD"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177,0%</w:t>
            </w:r>
          </w:p>
        </w:tc>
        <w:tc>
          <w:tcPr>
            <w:tcW w:w="835" w:type="dxa"/>
            <w:tcBorders>
              <w:top w:val="nil"/>
              <w:bottom w:val="nil"/>
            </w:tcBorders>
            <w:noWrap/>
            <w:vAlign w:val="center"/>
          </w:tcPr>
          <w:p w14:paraId="16F19289"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163,9%</w:t>
            </w:r>
          </w:p>
        </w:tc>
        <w:tc>
          <w:tcPr>
            <w:tcW w:w="835" w:type="dxa"/>
            <w:tcBorders>
              <w:top w:val="nil"/>
              <w:bottom w:val="nil"/>
            </w:tcBorders>
            <w:noWrap/>
            <w:vAlign w:val="center"/>
          </w:tcPr>
          <w:p w14:paraId="4C8F5C2C"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153,6%</w:t>
            </w:r>
          </w:p>
        </w:tc>
        <w:tc>
          <w:tcPr>
            <w:tcW w:w="835" w:type="dxa"/>
            <w:tcBorders>
              <w:top w:val="nil"/>
              <w:bottom w:val="nil"/>
            </w:tcBorders>
            <w:noWrap/>
            <w:vAlign w:val="center"/>
          </w:tcPr>
          <w:p w14:paraId="32CFEBFC"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145,4%</w:t>
            </w:r>
          </w:p>
        </w:tc>
        <w:tc>
          <w:tcPr>
            <w:tcW w:w="829" w:type="dxa"/>
            <w:tcBorders>
              <w:top w:val="nil"/>
              <w:bottom w:val="nil"/>
            </w:tcBorders>
            <w:noWrap/>
            <w:vAlign w:val="center"/>
          </w:tcPr>
          <w:p w14:paraId="6D9D00E1" w14:textId="77777777" w:rsidR="009023D2" w:rsidRPr="001100CB" w:rsidRDefault="009023D2" w:rsidP="00F57AEB">
            <w:pPr>
              <w:spacing w:after="0" w:line="276" w:lineRule="auto"/>
              <w:jc w:val="right"/>
              <w:rPr>
                <w:rFonts w:ascii="Arial Narrow" w:hAnsi="Arial Narrow" w:cs="Arial"/>
                <w:b/>
                <w:bCs/>
                <w:sz w:val="16"/>
                <w:szCs w:val="16"/>
              </w:rPr>
            </w:pPr>
            <w:r w:rsidRPr="001100CB">
              <w:rPr>
                <w:rFonts w:ascii="Arial Narrow" w:hAnsi="Arial Narrow" w:cs="Arial"/>
                <w:b/>
                <w:bCs/>
                <w:sz w:val="16"/>
                <w:szCs w:val="16"/>
              </w:rPr>
              <w:t>137,6%</w:t>
            </w:r>
          </w:p>
        </w:tc>
      </w:tr>
      <w:tr w:rsidR="009023D2" w:rsidRPr="00C41AD3" w14:paraId="14C49F77" w14:textId="77777777" w:rsidTr="00F57AEB">
        <w:trPr>
          <w:trHeight w:val="260"/>
          <w:jc w:val="center"/>
        </w:trPr>
        <w:tc>
          <w:tcPr>
            <w:tcW w:w="3495" w:type="dxa"/>
            <w:tcBorders>
              <w:top w:val="nil"/>
              <w:bottom w:val="single" w:sz="2" w:space="0" w:color="808080" w:themeColor="background1" w:themeShade="80"/>
            </w:tcBorders>
            <w:noWrap/>
            <w:vAlign w:val="center"/>
            <w:hideMark/>
          </w:tcPr>
          <w:p w14:paraId="61C99F31" w14:textId="77777777" w:rsidR="009023D2" w:rsidRPr="00C41AD3" w:rsidRDefault="009023D2" w:rsidP="00F57AEB">
            <w:pPr>
              <w:spacing w:after="0" w:line="276" w:lineRule="auto"/>
              <w:jc w:val="left"/>
              <w:rPr>
                <w:rFonts w:cs="Arial"/>
                <w:sz w:val="16"/>
                <w:szCs w:val="16"/>
              </w:rPr>
            </w:pPr>
            <w:r w:rsidRPr="00C41AD3">
              <w:rPr>
                <w:rFonts w:cs="Arial"/>
                <w:sz w:val="16"/>
                <w:szCs w:val="16"/>
              </w:rPr>
              <w:t>ΑΕΠ</w:t>
            </w:r>
          </w:p>
        </w:tc>
        <w:tc>
          <w:tcPr>
            <w:tcW w:w="835" w:type="dxa"/>
            <w:tcBorders>
              <w:top w:val="nil"/>
              <w:bottom w:val="single" w:sz="2" w:space="0" w:color="808080" w:themeColor="background1" w:themeShade="80"/>
            </w:tcBorders>
            <w:noWrap/>
            <w:vAlign w:val="center"/>
          </w:tcPr>
          <w:p w14:paraId="0EED0D72"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184.575</w:t>
            </w:r>
          </w:p>
        </w:tc>
        <w:tc>
          <w:tcPr>
            <w:tcW w:w="835" w:type="dxa"/>
            <w:tcBorders>
              <w:top w:val="nil"/>
              <w:bottom w:val="single" w:sz="2" w:space="0" w:color="808080" w:themeColor="background1" w:themeShade="80"/>
            </w:tcBorders>
            <w:noWrap/>
            <w:vAlign w:val="center"/>
          </w:tcPr>
          <w:p w14:paraId="37297E72"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207.854</w:t>
            </w:r>
          </w:p>
        </w:tc>
        <w:tc>
          <w:tcPr>
            <w:tcW w:w="835" w:type="dxa"/>
            <w:tcBorders>
              <w:top w:val="nil"/>
              <w:bottom w:val="single" w:sz="2" w:space="0" w:color="808080" w:themeColor="background1" w:themeShade="80"/>
            </w:tcBorders>
            <w:noWrap/>
            <w:vAlign w:val="center"/>
          </w:tcPr>
          <w:p w14:paraId="4DE49F73"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225.197</w:t>
            </w:r>
          </w:p>
        </w:tc>
        <w:tc>
          <w:tcPr>
            <w:tcW w:w="835" w:type="dxa"/>
            <w:tcBorders>
              <w:top w:val="nil"/>
              <w:bottom w:val="single" w:sz="2" w:space="0" w:color="808080" w:themeColor="background1" w:themeShade="80"/>
            </w:tcBorders>
            <w:noWrap/>
            <w:vAlign w:val="center"/>
          </w:tcPr>
          <w:p w14:paraId="56C5D5EB"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237.573</w:t>
            </w:r>
          </w:p>
        </w:tc>
        <w:tc>
          <w:tcPr>
            <w:tcW w:w="835" w:type="dxa"/>
            <w:tcBorders>
              <w:top w:val="nil"/>
              <w:bottom w:val="single" w:sz="2" w:space="0" w:color="808080" w:themeColor="background1" w:themeShade="80"/>
            </w:tcBorders>
            <w:noWrap/>
            <w:vAlign w:val="center"/>
          </w:tcPr>
          <w:p w14:paraId="7EAC7BB9"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249.576</w:t>
            </w:r>
          </w:p>
        </w:tc>
        <w:tc>
          <w:tcPr>
            <w:tcW w:w="829" w:type="dxa"/>
            <w:tcBorders>
              <w:top w:val="nil"/>
              <w:bottom w:val="single" w:sz="2" w:space="0" w:color="808080" w:themeColor="background1" w:themeShade="80"/>
            </w:tcBorders>
            <w:noWrap/>
            <w:vAlign w:val="center"/>
          </w:tcPr>
          <w:p w14:paraId="3A1362DE" w14:textId="77777777" w:rsidR="009023D2" w:rsidRPr="001100CB" w:rsidRDefault="009023D2" w:rsidP="00F57AEB">
            <w:pPr>
              <w:spacing w:after="0" w:line="276" w:lineRule="auto"/>
              <w:jc w:val="right"/>
              <w:rPr>
                <w:rFonts w:ascii="Arial Narrow" w:hAnsi="Arial Narrow" w:cs="Arial"/>
                <w:sz w:val="16"/>
                <w:szCs w:val="16"/>
              </w:rPr>
            </w:pPr>
            <w:r w:rsidRPr="001100CB">
              <w:rPr>
                <w:rFonts w:ascii="Arial Narrow" w:hAnsi="Arial Narrow" w:cs="Arial"/>
                <w:sz w:val="16"/>
                <w:szCs w:val="16"/>
              </w:rPr>
              <w:t>260.959</w:t>
            </w:r>
          </w:p>
        </w:tc>
      </w:tr>
      <w:tr w:rsidR="009023D2" w:rsidRPr="00C41AD3" w14:paraId="16E2888A" w14:textId="77777777" w:rsidTr="00F57AEB">
        <w:trPr>
          <w:trHeight w:val="260"/>
          <w:jc w:val="center"/>
        </w:trPr>
        <w:tc>
          <w:tcPr>
            <w:tcW w:w="8499" w:type="dxa"/>
            <w:gridSpan w:val="7"/>
            <w:tcBorders>
              <w:top w:val="single" w:sz="2" w:space="0" w:color="808080" w:themeColor="background1" w:themeShade="80"/>
              <w:left w:val="nil"/>
              <w:bottom w:val="nil"/>
              <w:right w:val="nil"/>
            </w:tcBorders>
            <w:noWrap/>
            <w:vAlign w:val="center"/>
          </w:tcPr>
          <w:p w14:paraId="56265047" w14:textId="77777777" w:rsidR="009023D2" w:rsidRPr="00C41AD3" w:rsidRDefault="009023D2" w:rsidP="00F57AEB">
            <w:pPr>
              <w:tabs>
                <w:tab w:val="left" w:pos="170"/>
              </w:tabs>
              <w:spacing w:before="60" w:after="0" w:line="276" w:lineRule="auto"/>
              <w:ind w:right="249"/>
              <w:rPr>
                <w:rFonts w:cs="Arial"/>
                <w:sz w:val="16"/>
                <w:szCs w:val="16"/>
              </w:rPr>
            </w:pPr>
            <w:r w:rsidRPr="00C41AD3">
              <w:rPr>
                <w:rFonts w:cs="Arial"/>
                <w:sz w:val="16"/>
                <w:szCs w:val="16"/>
              </w:rPr>
              <w:t>*</w:t>
            </w:r>
            <w:r>
              <w:rPr>
                <w:rFonts w:cs="Arial"/>
                <w:sz w:val="16"/>
                <w:szCs w:val="16"/>
              </w:rPr>
              <w:tab/>
            </w:r>
            <w:r w:rsidRPr="00C41AD3">
              <w:rPr>
                <w:rFonts w:cs="Arial"/>
                <w:sz w:val="16"/>
                <w:szCs w:val="16"/>
              </w:rPr>
              <w:t>Εκτιμήσεις</w:t>
            </w:r>
          </w:p>
        </w:tc>
      </w:tr>
      <w:tr w:rsidR="009023D2" w:rsidRPr="00C33BC9" w14:paraId="1B703A82" w14:textId="77777777" w:rsidTr="00F57AEB">
        <w:trPr>
          <w:trHeight w:val="260"/>
          <w:jc w:val="center"/>
        </w:trPr>
        <w:tc>
          <w:tcPr>
            <w:tcW w:w="8499" w:type="dxa"/>
            <w:gridSpan w:val="7"/>
            <w:tcBorders>
              <w:top w:val="nil"/>
              <w:left w:val="nil"/>
              <w:bottom w:val="nil"/>
              <w:right w:val="nil"/>
            </w:tcBorders>
            <w:noWrap/>
            <w:vAlign w:val="center"/>
          </w:tcPr>
          <w:p w14:paraId="0B9CDA52" w14:textId="77777777" w:rsidR="009023D2" w:rsidRPr="00D6687B" w:rsidRDefault="009023D2" w:rsidP="00F57AEB">
            <w:pPr>
              <w:tabs>
                <w:tab w:val="left" w:pos="170"/>
              </w:tabs>
              <w:spacing w:after="0" w:line="276" w:lineRule="auto"/>
              <w:ind w:right="249"/>
              <w:rPr>
                <w:rFonts w:cs="Arial"/>
                <w:sz w:val="16"/>
                <w:szCs w:val="16"/>
              </w:rPr>
            </w:pPr>
            <w:r w:rsidRPr="00C41AD3">
              <w:rPr>
                <w:rFonts w:cs="Arial"/>
                <w:sz w:val="16"/>
                <w:szCs w:val="16"/>
              </w:rPr>
              <w:t>**</w:t>
            </w:r>
            <w:r>
              <w:rPr>
                <w:rFonts w:cs="Arial"/>
                <w:sz w:val="16"/>
                <w:szCs w:val="16"/>
              </w:rPr>
              <w:tab/>
            </w:r>
            <w:r w:rsidRPr="00C41AD3">
              <w:rPr>
                <w:rFonts w:cs="Arial"/>
                <w:sz w:val="16"/>
                <w:szCs w:val="16"/>
              </w:rPr>
              <w:t>Προβλέψεις</w:t>
            </w:r>
          </w:p>
        </w:tc>
      </w:tr>
    </w:tbl>
    <w:p w14:paraId="39320B1A" w14:textId="35CEA3E6" w:rsidR="00C62780" w:rsidRPr="00544591" w:rsidRDefault="00C62780" w:rsidP="00BF7A25">
      <w:pPr>
        <w:rPr>
          <w:highlight w:val="yellow"/>
        </w:rPr>
      </w:pPr>
    </w:p>
    <w:p w14:paraId="6A52AC27" w14:textId="77777777" w:rsidR="00957410" w:rsidRDefault="00957410" w:rsidP="0098757D">
      <w:pPr>
        <w:spacing w:before="240" w:after="240"/>
        <w:rPr>
          <w:rFonts w:cs="Arial"/>
          <w:szCs w:val="20"/>
        </w:rPr>
      </w:pPr>
    </w:p>
    <w:bookmarkEnd w:id="1"/>
    <w:p w14:paraId="3AED81CD" w14:textId="77777777" w:rsidR="0098757D" w:rsidRPr="00C67200" w:rsidRDefault="0098757D">
      <w:pPr>
        <w:rPr>
          <w:b/>
          <w:bCs/>
        </w:rPr>
      </w:pPr>
    </w:p>
    <w:sectPr w:rsidR="0098757D" w:rsidRPr="00C672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9CAD4" w14:textId="77777777" w:rsidR="009A266D" w:rsidRDefault="009A266D" w:rsidP="00C67200">
      <w:pPr>
        <w:spacing w:after="0" w:line="240" w:lineRule="auto"/>
      </w:pPr>
      <w:r>
        <w:separator/>
      </w:r>
    </w:p>
  </w:endnote>
  <w:endnote w:type="continuationSeparator" w:id="0">
    <w:p w14:paraId="49575FC1" w14:textId="77777777" w:rsidR="009A266D" w:rsidRDefault="009A266D" w:rsidP="00C6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7C9D" w14:textId="77777777" w:rsidR="00C67200" w:rsidRDefault="00C67200">
    <w:pPr>
      <w:pStyle w:val="ab"/>
      <w:tabs>
        <w:tab w:val="clear" w:pos="4680"/>
        <w:tab w:val="clear" w:pos="9360"/>
      </w:tabs>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66E74744" w14:textId="77777777" w:rsidR="00C67200" w:rsidRDefault="00C672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6DDF0" w14:textId="77777777" w:rsidR="009A266D" w:rsidRDefault="009A266D" w:rsidP="00C67200">
      <w:pPr>
        <w:spacing w:after="0" w:line="240" w:lineRule="auto"/>
      </w:pPr>
      <w:r>
        <w:separator/>
      </w:r>
    </w:p>
  </w:footnote>
  <w:footnote w:type="continuationSeparator" w:id="0">
    <w:p w14:paraId="474742C4" w14:textId="77777777" w:rsidR="009A266D" w:rsidRDefault="009A266D" w:rsidP="00C6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1566B"/>
    <w:multiLevelType w:val="hybridMultilevel"/>
    <w:tmpl w:val="547A605A"/>
    <w:lvl w:ilvl="0" w:tplc="04080001">
      <w:start w:val="1"/>
      <w:numFmt w:val="bullet"/>
      <w:lvlText w:val=""/>
      <w:lvlJc w:val="left"/>
      <w:pPr>
        <w:ind w:left="5039"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D267CA4"/>
    <w:multiLevelType w:val="multilevel"/>
    <w:tmpl w:val="D1B25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D0F9C"/>
    <w:multiLevelType w:val="hybridMultilevel"/>
    <w:tmpl w:val="0C92B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52"/>
    <w:rsid w:val="00016F43"/>
    <w:rsid w:val="000400CC"/>
    <w:rsid w:val="000874E4"/>
    <w:rsid w:val="000961B1"/>
    <w:rsid w:val="000964E2"/>
    <w:rsid w:val="000A09C7"/>
    <w:rsid w:val="000B3D10"/>
    <w:rsid w:val="000E0127"/>
    <w:rsid w:val="000E3BDD"/>
    <w:rsid w:val="001773D8"/>
    <w:rsid w:val="001A5EE0"/>
    <w:rsid w:val="001B7192"/>
    <w:rsid w:val="002F7BFD"/>
    <w:rsid w:val="00325EA2"/>
    <w:rsid w:val="003D62DE"/>
    <w:rsid w:val="00400372"/>
    <w:rsid w:val="00421494"/>
    <w:rsid w:val="00440959"/>
    <w:rsid w:val="00491061"/>
    <w:rsid w:val="004B29D0"/>
    <w:rsid w:val="0055777D"/>
    <w:rsid w:val="00595E01"/>
    <w:rsid w:val="005A35FC"/>
    <w:rsid w:val="005C748A"/>
    <w:rsid w:val="0066019F"/>
    <w:rsid w:val="006662B2"/>
    <w:rsid w:val="006B4D7F"/>
    <w:rsid w:val="006F2C07"/>
    <w:rsid w:val="00720F24"/>
    <w:rsid w:val="0075257B"/>
    <w:rsid w:val="0076417A"/>
    <w:rsid w:val="008560BC"/>
    <w:rsid w:val="009023D2"/>
    <w:rsid w:val="00957410"/>
    <w:rsid w:val="009671EF"/>
    <w:rsid w:val="0098645C"/>
    <w:rsid w:val="0098757D"/>
    <w:rsid w:val="00993F17"/>
    <w:rsid w:val="009A1A06"/>
    <w:rsid w:val="009A266D"/>
    <w:rsid w:val="009F55EF"/>
    <w:rsid w:val="00A00A79"/>
    <w:rsid w:val="00A5103B"/>
    <w:rsid w:val="00A7307F"/>
    <w:rsid w:val="00AA106F"/>
    <w:rsid w:val="00AB7D0F"/>
    <w:rsid w:val="00AF08D8"/>
    <w:rsid w:val="00B03596"/>
    <w:rsid w:val="00B63EBA"/>
    <w:rsid w:val="00BB5A10"/>
    <w:rsid w:val="00BD65FF"/>
    <w:rsid w:val="00BF7A25"/>
    <w:rsid w:val="00C46D06"/>
    <w:rsid w:val="00C57EEE"/>
    <w:rsid w:val="00C62780"/>
    <w:rsid w:val="00C67200"/>
    <w:rsid w:val="00CB5053"/>
    <w:rsid w:val="00D17CEE"/>
    <w:rsid w:val="00D80B13"/>
    <w:rsid w:val="00D86C3F"/>
    <w:rsid w:val="00D9015C"/>
    <w:rsid w:val="00D90625"/>
    <w:rsid w:val="00E65652"/>
    <w:rsid w:val="00EA18B9"/>
    <w:rsid w:val="00EA49F8"/>
    <w:rsid w:val="00F02144"/>
    <w:rsid w:val="00F1249D"/>
    <w:rsid w:val="00F3142C"/>
    <w:rsid w:val="00F601A6"/>
    <w:rsid w:val="00FF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2CDE"/>
  <w15:chartTrackingRefBased/>
  <w15:docId w15:val="{873BE7F8-89D6-40D9-95EB-7B3AA618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652"/>
    <w:pPr>
      <w:spacing w:after="120" w:line="300" w:lineRule="auto"/>
      <w:jc w:val="both"/>
    </w:pPr>
    <w:rPr>
      <w:rFonts w:ascii="Arial" w:eastAsia="Times New Roman" w:hAnsi="Arial" w:cs="Times New Roman"/>
      <w:kern w:val="0"/>
      <w:sz w:val="20"/>
      <w:lang w:val="el-GR" w:eastAsia="el-GR"/>
      <w14:ligatures w14:val="none"/>
    </w:rPr>
  </w:style>
  <w:style w:type="paragraph" w:styleId="1">
    <w:name w:val="heading 1"/>
    <w:basedOn w:val="a"/>
    <w:next w:val="a"/>
    <w:link w:val="1Char"/>
    <w:uiPriority w:val="9"/>
    <w:qFormat/>
    <w:rsid w:val="00E65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65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656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656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656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656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656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656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656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565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6565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6565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6565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6565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6565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6565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6565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65652"/>
    <w:rPr>
      <w:rFonts w:eastAsiaTheme="majorEastAsia" w:cstheme="majorBidi"/>
      <w:color w:val="272727" w:themeColor="text1" w:themeTint="D8"/>
    </w:rPr>
  </w:style>
  <w:style w:type="paragraph" w:styleId="a3">
    <w:name w:val="Title"/>
    <w:basedOn w:val="a"/>
    <w:next w:val="a"/>
    <w:link w:val="Char"/>
    <w:uiPriority w:val="10"/>
    <w:qFormat/>
    <w:rsid w:val="00E65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6565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6565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6565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65652"/>
    <w:pPr>
      <w:spacing w:before="160"/>
      <w:jc w:val="center"/>
    </w:pPr>
    <w:rPr>
      <w:i/>
      <w:iCs/>
      <w:color w:val="404040" w:themeColor="text1" w:themeTint="BF"/>
    </w:rPr>
  </w:style>
  <w:style w:type="character" w:customStyle="1" w:styleId="Char1">
    <w:name w:val="Απόσπασμα Char"/>
    <w:basedOn w:val="a0"/>
    <w:link w:val="a5"/>
    <w:uiPriority w:val="29"/>
    <w:rsid w:val="00E65652"/>
    <w:rPr>
      <w:i/>
      <w:iCs/>
      <w:color w:val="404040" w:themeColor="text1" w:themeTint="BF"/>
    </w:rPr>
  </w:style>
  <w:style w:type="paragraph" w:styleId="a6">
    <w:name w:val="List Paragraph"/>
    <w:basedOn w:val="a"/>
    <w:uiPriority w:val="34"/>
    <w:qFormat/>
    <w:rsid w:val="00E65652"/>
    <w:pPr>
      <w:ind w:left="720"/>
      <w:contextualSpacing/>
    </w:pPr>
  </w:style>
  <w:style w:type="character" w:styleId="a7">
    <w:name w:val="Intense Emphasis"/>
    <w:basedOn w:val="a0"/>
    <w:uiPriority w:val="21"/>
    <w:qFormat/>
    <w:rsid w:val="00E65652"/>
    <w:rPr>
      <w:i/>
      <w:iCs/>
      <w:color w:val="0F4761" w:themeColor="accent1" w:themeShade="BF"/>
    </w:rPr>
  </w:style>
  <w:style w:type="paragraph" w:styleId="a8">
    <w:name w:val="Intense Quote"/>
    <w:basedOn w:val="a"/>
    <w:next w:val="a"/>
    <w:link w:val="Char2"/>
    <w:uiPriority w:val="30"/>
    <w:qFormat/>
    <w:rsid w:val="00E65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65652"/>
    <w:rPr>
      <w:i/>
      <w:iCs/>
      <w:color w:val="0F4761" w:themeColor="accent1" w:themeShade="BF"/>
    </w:rPr>
  </w:style>
  <w:style w:type="character" w:styleId="a9">
    <w:name w:val="Intense Reference"/>
    <w:basedOn w:val="a0"/>
    <w:uiPriority w:val="32"/>
    <w:qFormat/>
    <w:rsid w:val="00E65652"/>
    <w:rPr>
      <w:b/>
      <w:bCs/>
      <w:smallCaps/>
      <w:color w:val="0F4761" w:themeColor="accent1" w:themeShade="BF"/>
      <w:spacing w:val="5"/>
    </w:rPr>
  </w:style>
  <w:style w:type="paragraph" w:styleId="aa">
    <w:name w:val="header"/>
    <w:basedOn w:val="a"/>
    <w:link w:val="Char3"/>
    <w:uiPriority w:val="99"/>
    <w:unhideWhenUsed/>
    <w:rsid w:val="00C67200"/>
    <w:pPr>
      <w:tabs>
        <w:tab w:val="center" w:pos="4680"/>
        <w:tab w:val="right" w:pos="9360"/>
      </w:tabs>
      <w:spacing w:after="0" w:line="240" w:lineRule="auto"/>
    </w:pPr>
  </w:style>
  <w:style w:type="character" w:customStyle="1" w:styleId="Char3">
    <w:name w:val="Κεφαλίδα Char"/>
    <w:basedOn w:val="a0"/>
    <w:link w:val="aa"/>
    <w:uiPriority w:val="99"/>
    <w:rsid w:val="00C67200"/>
    <w:rPr>
      <w:rFonts w:ascii="Arial" w:eastAsia="Times New Roman" w:hAnsi="Arial" w:cs="Times New Roman"/>
      <w:kern w:val="0"/>
      <w:sz w:val="20"/>
      <w:lang w:val="el-GR" w:eastAsia="el-GR"/>
      <w14:ligatures w14:val="none"/>
    </w:rPr>
  </w:style>
  <w:style w:type="paragraph" w:styleId="ab">
    <w:name w:val="footer"/>
    <w:basedOn w:val="a"/>
    <w:link w:val="Char4"/>
    <w:uiPriority w:val="99"/>
    <w:unhideWhenUsed/>
    <w:rsid w:val="00C67200"/>
    <w:pPr>
      <w:tabs>
        <w:tab w:val="center" w:pos="4680"/>
        <w:tab w:val="right" w:pos="9360"/>
      </w:tabs>
      <w:spacing w:after="0" w:line="240" w:lineRule="auto"/>
    </w:pPr>
  </w:style>
  <w:style w:type="character" w:customStyle="1" w:styleId="Char4">
    <w:name w:val="Υποσέλιδο Char"/>
    <w:basedOn w:val="a0"/>
    <w:link w:val="ab"/>
    <w:uiPriority w:val="99"/>
    <w:rsid w:val="00C67200"/>
    <w:rPr>
      <w:rFonts w:ascii="Arial" w:eastAsia="Times New Roman" w:hAnsi="Arial" w:cs="Times New Roman"/>
      <w:kern w:val="0"/>
      <w:sz w:val="20"/>
      <w:lang w:val="el-GR" w:eastAsia="el-GR"/>
      <w14:ligatures w14:val="none"/>
    </w:rPr>
  </w:style>
  <w:style w:type="paragraph" w:styleId="ac">
    <w:name w:val="footnote text"/>
    <w:aliases w:val="Footnote,Fußnote,Fodnotetekst Tegn Tegn Tegn Tegn Tegn Tegn Tegn Char Char,Fodnotetekst Tegn Tegn Tegn Tegn Tegn Tegn Tegn Char Char Char Char,Fodnotetekst Tegn Tegn Tegn Tegn Tegn Tegn Tegn,lábléc,C26 Footnote body, Char,Char"/>
    <w:basedOn w:val="a"/>
    <w:link w:val="Char5"/>
    <w:uiPriority w:val="99"/>
    <w:qFormat/>
    <w:rsid w:val="00C67200"/>
    <w:rPr>
      <w:szCs w:val="20"/>
      <w:lang w:val="en-GB"/>
    </w:rPr>
  </w:style>
  <w:style w:type="character" w:customStyle="1" w:styleId="Char5">
    <w:name w:val="Κείμενο υποσημείωσης Char"/>
    <w:aliases w:val="Footnote Char,Fußnote Char,Fodnotetekst Tegn Tegn Tegn Tegn Tegn Tegn Tegn Char Char Char,Fodnotetekst Tegn Tegn Tegn Tegn Tegn Tegn Tegn Char Char Char Char Char,Fodnotetekst Tegn Tegn Tegn Tegn Tegn Tegn Tegn Char,lábléc Char"/>
    <w:basedOn w:val="a0"/>
    <w:link w:val="ac"/>
    <w:uiPriority w:val="99"/>
    <w:rsid w:val="00C67200"/>
    <w:rPr>
      <w:rFonts w:ascii="Arial" w:eastAsia="Times New Roman" w:hAnsi="Arial" w:cs="Times New Roman"/>
      <w:kern w:val="0"/>
      <w:sz w:val="20"/>
      <w:szCs w:val="20"/>
      <w:lang w:val="en-GB" w:eastAsia="el-GR"/>
      <w14:ligatures w14:val="none"/>
    </w:rPr>
  </w:style>
  <w:style w:type="character" w:styleId="ad">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qFormat/>
    <w:rsid w:val="00C67200"/>
    <w:rPr>
      <w:vertAlign w:val="superscript"/>
    </w:rPr>
  </w:style>
  <w:style w:type="paragraph" w:styleId="Web">
    <w:name w:val="Normal (Web)"/>
    <w:basedOn w:val="a"/>
    <w:uiPriority w:val="99"/>
    <w:unhideWhenUsed/>
    <w:rsid w:val="00F02144"/>
    <w:pPr>
      <w:spacing w:before="100" w:beforeAutospacing="1" w:after="100" w:afterAutospacing="1"/>
    </w:pPr>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8882</Words>
  <Characters>47964</Characters>
  <Application>Microsoft Office Word</Application>
  <DocSecurity>0</DocSecurity>
  <Lines>399</Lines>
  <Paragraphs>113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Αιμιλία Ζωγράφου</cp:lastModifiedBy>
  <cp:revision>2</cp:revision>
  <dcterms:created xsi:type="dcterms:W3CDTF">2025-10-06T09:36:00Z</dcterms:created>
  <dcterms:modified xsi:type="dcterms:W3CDTF">2025-10-06T09:36:00Z</dcterms:modified>
</cp:coreProperties>
</file>