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C16" w:rsidRDefault="001D75CB" w:rsidP="00FE3C16">
      <w:pPr>
        <w:jc w:val="right"/>
        <w:rPr>
          <w:rFonts w:asciiTheme="minorHAnsi" w:hAnsiTheme="minorHAnsi" w:cstheme="minorHAnsi"/>
          <w:b/>
          <w:bCs/>
          <w:i/>
          <w:sz w:val="24"/>
          <w:szCs w:val="24"/>
        </w:rPr>
      </w:pPr>
      <w:bookmarkStart w:id="0" w:name="_GoBack"/>
      <w:bookmarkEnd w:id="0"/>
      <w:r w:rsidRPr="001D75CB">
        <w:rPr>
          <w:rFonts w:asciiTheme="minorHAnsi" w:hAnsiTheme="minorHAnsi" w:cstheme="minorHAnsi"/>
          <w:b/>
          <w:bCs/>
          <w:i/>
          <w:sz w:val="24"/>
          <w:szCs w:val="24"/>
        </w:rPr>
        <w:t>6</w:t>
      </w:r>
      <w:r w:rsidR="00FE3C16" w:rsidRPr="001D75CB">
        <w:rPr>
          <w:rFonts w:asciiTheme="minorHAnsi" w:hAnsiTheme="minorHAnsi" w:cstheme="minorHAnsi"/>
          <w:b/>
          <w:bCs/>
          <w:i/>
          <w:sz w:val="24"/>
          <w:szCs w:val="24"/>
        </w:rPr>
        <w:t xml:space="preserve"> Οκτωβρίου 2025</w:t>
      </w:r>
    </w:p>
    <w:p w:rsidR="001D75CB" w:rsidRDefault="001D75CB" w:rsidP="00FE3C16">
      <w:pPr>
        <w:jc w:val="right"/>
        <w:rPr>
          <w:rFonts w:asciiTheme="minorHAnsi" w:hAnsiTheme="minorHAnsi" w:cstheme="minorHAnsi"/>
          <w:b/>
          <w:bCs/>
          <w:i/>
          <w:sz w:val="24"/>
          <w:szCs w:val="24"/>
        </w:rPr>
      </w:pPr>
    </w:p>
    <w:p w:rsidR="0084740F" w:rsidRPr="0084740F" w:rsidRDefault="0084740F" w:rsidP="0084740F">
      <w:pPr>
        <w:spacing w:before="100" w:beforeAutospacing="1" w:after="100" w:afterAutospacing="1" w:line="240" w:lineRule="auto"/>
        <w:jc w:val="center"/>
        <w:rPr>
          <w:rFonts w:asciiTheme="minorHAnsi" w:eastAsia="Times New Roman" w:hAnsiTheme="minorHAnsi" w:cstheme="minorHAnsi"/>
          <w:sz w:val="24"/>
          <w:szCs w:val="24"/>
        </w:rPr>
      </w:pPr>
      <w:r w:rsidRPr="0084740F">
        <w:rPr>
          <w:rFonts w:asciiTheme="minorHAnsi" w:eastAsia="Times New Roman" w:hAnsiTheme="minorHAnsi" w:cstheme="minorHAnsi"/>
          <w:b/>
          <w:bCs/>
          <w:sz w:val="24"/>
          <w:szCs w:val="24"/>
        </w:rPr>
        <w:t xml:space="preserve">Κυριάκος </w:t>
      </w:r>
      <w:proofErr w:type="spellStart"/>
      <w:r w:rsidRPr="0084740F">
        <w:rPr>
          <w:rFonts w:asciiTheme="minorHAnsi" w:eastAsia="Times New Roman" w:hAnsiTheme="minorHAnsi" w:cstheme="minorHAnsi"/>
          <w:b/>
          <w:bCs/>
          <w:sz w:val="24"/>
          <w:szCs w:val="24"/>
        </w:rPr>
        <w:t>Πιερρακάκης</w:t>
      </w:r>
      <w:proofErr w:type="spellEnd"/>
      <w:r w:rsidRPr="0084740F">
        <w:rPr>
          <w:rFonts w:asciiTheme="minorHAnsi" w:eastAsia="Times New Roman" w:hAnsiTheme="minorHAnsi" w:cstheme="minorHAnsi"/>
          <w:b/>
          <w:bCs/>
          <w:sz w:val="24"/>
          <w:szCs w:val="24"/>
        </w:rPr>
        <w:t>: «Η Ελλάδα πρώτη στην Ευρωπαϊκή Ένωση σε ρυθμό αύξησης επενδύσεων»</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sz w:val="24"/>
          <w:szCs w:val="24"/>
        </w:rPr>
      </w:pPr>
      <w:r w:rsidRPr="0084740F">
        <w:rPr>
          <w:rFonts w:asciiTheme="minorHAnsi" w:eastAsia="Times New Roman" w:hAnsiTheme="minorHAnsi" w:cstheme="minorHAnsi"/>
          <w:sz w:val="24"/>
          <w:szCs w:val="24"/>
        </w:rPr>
        <w:t xml:space="preserve">Ύστερα από την κατάθεση στη Βουλή του προσχεδίου του κρατικού προϋπολογισμού για το 2026, ο Υπουργός Εθνικής Οικονομίας και Οικονομικών, Κυριάκος </w:t>
      </w:r>
      <w:proofErr w:type="spellStart"/>
      <w:r w:rsidRPr="0084740F">
        <w:rPr>
          <w:rFonts w:asciiTheme="minorHAnsi" w:eastAsia="Times New Roman" w:hAnsiTheme="minorHAnsi" w:cstheme="minorHAnsi"/>
          <w:sz w:val="24"/>
          <w:szCs w:val="24"/>
        </w:rPr>
        <w:t>Πιερρακάκης</w:t>
      </w:r>
      <w:proofErr w:type="spellEnd"/>
      <w:r w:rsidRPr="0084740F">
        <w:rPr>
          <w:rFonts w:asciiTheme="minorHAnsi" w:eastAsia="Times New Roman" w:hAnsiTheme="minorHAnsi" w:cstheme="minorHAnsi"/>
          <w:sz w:val="24"/>
          <w:szCs w:val="24"/>
        </w:rPr>
        <w:t>, δήλωσε:</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t>«Το προσχέδιο του κρατικού προϋπολογισμού για το 2026 επιβεβαιώνει ότι η ελληνική οικονομία στηρίζεται πλέον σε στέρεα θεμέλια και συνεχίζει να αναπτύσσεται με ρυθμούς σημαντικά υψηλότερους από τον μέσο όρο της Ευρωζώνης.</w:t>
      </w:r>
    </w:p>
    <w:p w:rsidR="001D2388" w:rsidRPr="001D2388" w:rsidRDefault="0084740F" w:rsidP="001D2388">
      <w:pPr>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br/>
        <w:t xml:space="preserve">Τα μέτρα που ανακοινώσαμε στη Διεθνή Έκθεση Θεσσαλονίκης ενισχύουν αυτή την πορεία. Η αύξηση των εισοδημάτων δίνει περαιτέρω ώθηση στην ανάπτυξη, η οποία αναμένεται να διαμορφωθεί από 2,2% φέτος σε 2,4% το 2026, ενώ ο πληθωρισμός και η ανεργία θα συνεχίσουν να μειώνονται. </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t>Το πρωτογενές πλεόνασμα προβλέπεται στο 2,8% του ΑΕΠ και το δημόσιο χρέος υποχωρεί στο 137,6% του ΑΕΠ, το χαμηλότερο επίπεδο από το 2010</w:t>
      </w:r>
      <w:r w:rsidR="001D2388" w:rsidRPr="001D2388">
        <w:rPr>
          <w:rFonts w:asciiTheme="minorHAnsi" w:eastAsia="Times New Roman" w:hAnsiTheme="minorHAnsi" w:cstheme="minorHAnsi" w:hint="eastAsia"/>
          <w:i/>
          <w:sz w:val="24"/>
          <w:szCs w:val="24"/>
        </w:rPr>
        <w:t xml:space="preserve"> και σύμφωνα με τις προβλέψεις, εφόσον αυτό συμβεί, η Ελλάδα θα πάψει να είναι η πιο χρεωμένη χώρα στην Ευρωπαϊκή Ένωση με όρο</w:t>
      </w:r>
      <w:r w:rsidR="001D2388">
        <w:rPr>
          <w:rFonts w:asciiTheme="minorHAnsi" w:eastAsia="Times New Roman" w:hAnsiTheme="minorHAnsi" w:cstheme="minorHAnsi" w:hint="eastAsia"/>
          <w:i/>
          <w:sz w:val="24"/>
          <w:szCs w:val="24"/>
        </w:rPr>
        <w:t>υ</w:t>
      </w:r>
      <w:r w:rsidR="001D2388" w:rsidRPr="001D2388">
        <w:rPr>
          <w:rFonts w:asciiTheme="minorHAnsi" w:eastAsia="Times New Roman" w:hAnsiTheme="minorHAnsi" w:cstheme="minorHAnsi" w:hint="eastAsia"/>
          <w:i/>
          <w:sz w:val="24"/>
          <w:szCs w:val="24"/>
        </w:rPr>
        <w:t>ς ποσοστού χρέους.</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t>Κομβικό ρόλο στη δυναμική αυτή διαδραματίζει ο ρυθμός αύξησης των επενδύσεων, ο οποίος αναμένεται να διαμορφωθεί στο 10,2% το 2026, το υψηλότερο ποσοστό ανάμεσα στα 27 κράτη-μέλη της Ευρωπαϊκής Ένωσης. Το Πρόγραμμα Δημοσίων Επενδύσεων, ύψους 16,7 δισεκατομμυρίων ευρώ, ενισχύει την παραγωγικότητα, τη δημιουργία ποιοτικών θέσεων εργασίας και την περιφερειακή ανάπτυξη.</w:t>
      </w:r>
      <w:r w:rsidRPr="0084740F">
        <w:rPr>
          <w:rFonts w:asciiTheme="minorHAnsi" w:eastAsia="Times New Roman" w:hAnsiTheme="minorHAnsi" w:cstheme="minorHAnsi"/>
          <w:i/>
          <w:sz w:val="24"/>
          <w:szCs w:val="24"/>
        </w:rPr>
        <w:br/>
        <w:t>Παρά το ασταθές διεθνές περιβάλλον, η Ελλάδα αποτελεί πλέον σημείο αναφοράς για τη σταθερότητα και τη συνέπεια της οικονομικής της πολιτικής. Οι προβλέψεις του προσχεδίου αποτελούν δείκτες προόδου και εμπιστοσύνης. Αποτυπώνουν μια χώρα που αφήνει οριστικά πίσω της τις κρίσεις, επενδύει στις ανεξάντλητες δυνατότητές της και προχωρά με σχέδιο, δημοσιονομική σταθερότητα και κοινωνική ευαισθησία.</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br/>
        <w:t>Η ανάπτυξη που πετυχαίνουμε όλοι μαζί υπηρετεί έναν βασικό στόχο: τη βελτίωση της ζωής των πολιτών με δικαιοσύνη, ασφάλεια και προοπτική για το μέλλον».</w:t>
      </w:r>
    </w:p>
    <w:p w:rsidR="0084740F" w:rsidRPr="0084740F" w:rsidRDefault="0084740F" w:rsidP="0084740F">
      <w:pPr>
        <w:spacing w:after="0" w:line="240" w:lineRule="auto"/>
        <w:jc w:val="both"/>
        <w:rPr>
          <w:rFonts w:asciiTheme="minorHAnsi" w:eastAsia="Times New Roman" w:hAnsiTheme="minorHAnsi" w:cstheme="minorHAnsi"/>
          <w:sz w:val="24"/>
          <w:szCs w:val="24"/>
        </w:rPr>
      </w:pPr>
    </w:p>
    <w:p w:rsidR="0084740F" w:rsidRDefault="0084740F" w:rsidP="0084740F">
      <w:pPr>
        <w:spacing w:before="100" w:beforeAutospacing="1" w:after="100" w:afterAutospacing="1" w:line="240" w:lineRule="auto"/>
        <w:jc w:val="center"/>
        <w:rPr>
          <w:rFonts w:asciiTheme="minorHAnsi" w:eastAsia="Times New Roman" w:hAnsiTheme="minorHAnsi" w:cstheme="minorHAnsi"/>
          <w:b/>
          <w:bCs/>
          <w:sz w:val="24"/>
          <w:szCs w:val="24"/>
        </w:rPr>
      </w:pPr>
    </w:p>
    <w:p w:rsidR="0084740F" w:rsidRPr="0084740F" w:rsidRDefault="0084740F" w:rsidP="0084740F">
      <w:pPr>
        <w:spacing w:before="100" w:beforeAutospacing="1" w:after="100" w:afterAutospacing="1" w:line="240" w:lineRule="auto"/>
        <w:jc w:val="center"/>
        <w:rPr>
          <w:rFonts w:asciiTheme="minorHAnsi" w:eastAsia="Times New Roman" w:hAnsiTheme="minorHAnsi" w:cstheme="minorHAnsi"/>
          <w:sz w:val="24"/>
          <w:szCs w:val="24"/>
        </w:rPr>
      </w:pPr>
      <w:r w:rsidRPr="0084740F">
        <w:rPr>
          <w:rFonts w:asciiTheme="minorHAnsi" w:eastAsia="Times New Roman" w:hAnsiTheme="minorHAnsi" w:cstheme="minorHAnsi"/>
          <w:b/>
          <w:bCs/>
          <w:sz w:val="24"/>
          <w:szCs w:val="24"/>
        </w:rPr>
        <w:t>Θάνος Πετραλιάς: «Προϋπολογισμός ανάπτυξης με όφελος για όλους τους πολίτες»</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sz w:val="24"/>
          <w:szCs w:val="24"/>
        </w:rPr>
      </w:pPr>
      <w:r w:rsidRPr="0084740F">
        <w:rPr>
          <w:rFonts w:asciiTheme="minorHAnsi" w:eastAsia="Times New Roman" w:hAnsiTheme="minorHAnsi" w:cstheme="minorHAnsi"/>
          <w:sz w:val="24"/>
          <w:szCs w:val="24"/>
        </w:rPr>
        <w:t>Ο Υφυπουργός Εθνικής Οικονομίας και Οικονομικών Θάνος Πετραλιάς σημείωσε:</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t>«Το προσχέδιο του κρατικού προϋπολογισμού που μόλις κατατέθηκε στη Διαρκή Επιτροπή Οικονομικών Υποθέσεων της Βουλής και θα συζητηθεί τις επόμενες μέρες, με στόχο να καταθέσουμε το τελικό σχέδιο στις 20 Νοεμβρίου, προβλέπει σημαντικά οφέλη για τους Έλληνες πολίτες.</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t>Σε αυτό περιέχεται το σύνολο των μέτρων που εξαγγέλθηκαν στη Διεθνή Έκθεση Θεσσαλονίκης, ύψους 1,76 δισ. ευρώ για το 2026, με το κυριότερο από αυτά τη φορολογική μεταρρύθμιση για το δημογραφικό, τους νέους και τη μεσαία τάξη.</w:t>
      </w:r>
      <w:r w:rsidRPr="0084740F">
        <w:rPr>
          <w:rFonts w:asciiTheme="minorHAnsi" w:eastAsia="Times New Roman" w:hAnsiTheme="minorHAnsi" w:cstheme="minorHAnsi"/>
          <w:i/>
          <w:sz w:val="24"/>
          <w:szCs w:val="24"/>
        </w:rPr>
        <w:br/>
        <w:t>Στη βάση αυτή, και σε συνδυασμό με τους σημαντικούς επενδυτικούς πόρους ύψους 16,7 δισ. ευρώ του Προγράμματος Δημοσίων Επενδύσεων, προβλέπεται ανάπτυξη για το 2026 2,4% έναντι 2,2% του 2025, ενώ ο πληθωρισμός αναμένεται να αποκλιμακωθεί από 2,6% σε 2,2%.</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t>Το πρωτογενές αποτέλεσμα εκτιμάται σε 3,6% του ΑΕΠ το 2025, έναντι 3,2% που ήταν η εκτίμηση στην Έκθεση Προόδου του Μεσοπρόθεσμου τον Απρίλιο, στη βάση (α) της μεγαλύτερης αύξησης των αμοιβών εξαρτημένης εργασίας, που εκτιμάται πλέον σε 6,3% το 2025, ποσοστό σημαντικά υψηλότερο του 3,4% που ήταν η πρόβλεψη του προϋπολογισμού, (β) της αυξημένης τουριστικής κίνησης, που εμφανίζει αύξηση τουριστικών εσόδων ύψους 12,5% στο επτάμηνο και (γ) της αυξημένης πραγματικής ιδιωτικής κατανάλωσης, που εκτιμάται σε 1,9% έναντι 1,6% που ήταν η πρόβλεψη του προϋπολογισμού.</w:t>
      </w:r>
    </w:p>
    <w:p w:rsidR="0084740F" w:rsidRPr="0084740F" w:rsidRDefault="0084740F" w:rsidP="0084740F">
      <w:pPr>
        <w:spacing w:before="100" w:beforeAutospacing="1" w:after="100" w:afterAutospacing="1" w:line="240" w:lineRule="auto"/>
        <w:jc w:val="both"/>
        <w:rPr>
          <w:rFonts w:asciiTheme="minorHAnsi" w:eastAsia="Times New Roman" w:hAnsiTheme="minorHAnsi" w:cstheme="minorHAnsi"/>
          <w:i/>
          <w:sz w:val="24"/>
          <w:szCs w:val="24"/>
        </w:rPr>
      </w:pPr>
      <w:r w:rsidRPr="0084740F">
        <w:rPr>
          <w:rFonts w:asciiTheme="minorHAnsi" w:eastAsia="Times New Roman" w:hAnsiTheme="minorHAnsi" w:cstheme="minorHAnsi"/>
          <w:i/>
          <w:sz w:val="24"/>
          <w:szCs w:val="24"/>
        </w:rPr>
        <w:t>Για το 2026, στη βάση των νέων σημαντικών παρεμβάσεων για τη στήριξη του εισοδήματος που ανακοινώθηκαν στη ΔΕΘ, το πρωτογενές αποτέλεσμα αναμένεται να ανέλθει σε 2,8% και το συνολικό αποτέλεσμα της Γενικής Κυβέρνησης να διαμορφωθεί σε έλλειμμα -0,1% από πλεόνασμα 0,6% που εκτιμάται για το 2025.</w:t>
      </w:r>
      <w:r w:rsidRPr="0084740F">
        <w:rPr>
          <w:rFonts w:asciiTheme="minorHAnsi" w:eastAsia="Times New Roman" w:hAnsiTheme="minorHAnsi" w:cstheme="minorHAnsi"/>
          <w:i/>
          <w:sz w:val="24"/>
          <w:szCs w:val="24"/>
        </w:rPr>
        <w:br/>
        <w:t>Πρέπει να αναφέρω ότι τα ανωτέρω γίνονται ακριβώς εντός των δημοσιονομικών περιθωρίων που τίθενται από τους ευρωπαϊκούς κανόνες για το ερχόμενο έτος, καθώς, όπως θα δείτε στο προσχέδιο, η απόκλιση του δείκτη πρωτογενών δαπανών σε σωρευτική βάση το 2026 σε σχέση με τους στόχους είναι μηδενική.</w:t>
      </w:r>
      <w:r w:rsidRPr="0084740F">
        <w:rPr>
          <w:rFonts w:asciiTheme="minorHAnsi" w:eastAsia="Times New Roman" w:hAnsiTheme="minorHAnsi" w:cstheme="minorHAnsi"/>
          <w:i/>
          <w:sz w:val="24"/>
          <w:szCs w:val="24"/>
        </w:rPr>
        <w:br/>
        <w:t>Κλείνοντας, το σημαντικότερο ίσως στοιχείο του προσχεδίου είναι η διαφαινόμενη περαιτέρω αποκλιμάκωση του λόγου χρέους γενικής κυβέρνησης ως προς το ΑΕΠ, καθώς αυτός αναμένεται να μειωθεί από 153,6% το 2024 σε 145,4% το 2025 και, για πρώτη φορά από το 2010, κάτω από 140%, και συγκεκριμένα σε 137,6% το 2026, προσεγγίζοντας τα επίπεδα της Ιταλίας».</w:t>
      </w:r>
    </w:p>
    <w:p w:rsidR="0084740F" w:rsidRPr="001D75CB" w:rsidRDefault="0084740F" w:rsidP="00FE3C16">
      <w:pPr>
        <w:jc w:val="right"/>
        <w:rPr>
          <w:rFonts w:asciiTheme="minorHAnsi" w:hAnsiTheme="minorHAnsi" w:cstheme="minorHAnsi"/>
          <w:b/>
          <w:bCs/>
          <w:i/>
          <w:sz w:val="24"/>
          <w:szCs w:val="24"/>
        </w:rPr>
      </w:pPr>
    </w:p>
    <w:p w:rsidR="00FE3C16" w:rsidRPr="005642DF" w:rsidRDefault="00FE3C16" w:rsidP="00FE3C16">
      <w:pPr>
        <w:jc w:val="right"/>
        <w:rPr>
          <w:rFonts w:asciiTheme="minorHAnsi" w:hAnsiTheme="minorHAnsi" w:cstheme="minorHAnsi"/>
          <w:b/>
          <w:bCs/>
          <w:sz w:val="24"/>
          <w:szCs w:val="24"/>
        </w:rPr>
      </w:pPr>
      <w:r w:rsidRPr="005642DF">
        <w:rPr>
          <w:rFonts w:asciiTheme="minorHAnsi" w:hAnsiTheme="minorHAnsi" w:cstheme="minorHAnsi"/>
          <w:b/>
          <w:bCs/>
          <w:sz w:val="24"/>
          <w:szCs w:val="24"/>
        </w:rPr>
        <w:t>ΑΠΟ ΤΟ ΓΡΑΦΕΙΟ ΤΥΠΟΥ</w:t>
      </w:r>
    </w:p>
    <w:p w:rsidR="00785B17" w:rsidRPr="005642DF" w:rsidRDefault="00785B17" w:rsidP="00FE3C16">
      <w:pPr>
        <w:spacing w:line="256" w:lineRule="auto"/>
        <w:jc w:val="both"/>
        <w:rPr>
          <w:rFonts w:asciiTheme="minorHAnsi" w:eastAsia="Arial" w:hAnsiTheme="minorHAnsi" w:cstheme="minorHAnsi"/>
          <w:sz w:val="24"/>
          <w:szCs w:val="24"/>
        </w:rPr>
      </w:pPr>
    </w:p>
    <w:p w:rsidR="00785B17" w:rsidRPr="005642DF" w:rsidRDefault="00785B17" w:rsidP="00FE3C16">
      <w:pPr>
        <w:spacing w:after="0"/>
        <w:jc w:val="both"/>
        <w:rPr>
          <w:rFonts w:asciiTheme="minorHAnsi" w:eastAsia="Arial" w:hAnsiTheme="minorHAnsi" w:cstheme="minorHAnsi"/>
          <w:b/>
          <w:sz w:val="24"/>
          <w:szCs w:val="24"/>
        </w:rPr>
      </w:pPr>
    </w:p>
    <w:sectPr w:rsidR="00785B17" w:rsidRPr="005642DF">
      <w:headerReference w:type="default" r:id="rId8"/>
      <w:headerReference w:type="first" r:id="rId9"/>
      <w:pgSz w:w="11906" w:h="16838"/>
      <w:pgMar w:top="1440" w:right="1800" w:bottom="1440" w:left="1800" w:header="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CFD" w:rsidRDefault="001E1CFD">
      <w:pPr>
        <w:spacing w:after="0" w:line="240" w:lineRule="auto"/>
      </w:pPr>
      <w:r>
        <w:separator/>
      </w:r>
    </w:p>
  </w:endnote>
  <w:endnote w:type="continuationSeparator" w:id="0">
    <w:p w:rsidR="001E1CFD" w:rsidRDefault="001E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CFD" w:rsidRDefault="001E1CFD">
      <w:pPr>
        <w:spacing w:after="0" w:line="240" w:lineRule="auto"/>
      </w:pPr>
      <w:r>
        <w:separator/>
      </w:r>
    </w:p>
  </w:footnote>
  <w:footnote w:type="continuationSeparator" w:id="0">
    <w:p w:rsidR="001E1CFD" w:rsidRDefault="001E1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B17" w:rsidRDefault="00785B17">
    <w:pPr>
      <w:pBdr>
        <w:top w:val="nil"/>
        <w:left w:val="nil"/>
        <w:bottom w:val="nil"/>
        <w:right w:val="nil"/>
        <w:between w:val="nil"/>
      </w:pBdr>
      <w:tabs>
        <w:tab w:val="center" w:pos="4153"/>
        <w:tab w:val="right" w:pos="8306"/>
      </w:tabs>
      <w:spacing w:after="0" w:line="240" w:lineRule="auto"/>
      <w:ind w:left="-15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B17" w:rsidRDefault="00F51D9A">
    <w:pPr>
      <w:pBdr>
        <w:top w:val="nil"/>
        <w:left w:val="nil"/>
        <w:bottom w:val="nil"/>
        <w:right w:val="nil"/>
        <w:between w:val="nil"/>
      </w:pBdr>
      <w:tabs>
        <w:tab w:val="center" w:pos="4153"/>
        <w:tab w:val="right" w:pos="8306"/>
        <w:tab w:val="left" w:pos="2694"/>
        <w:tab w:val="left" w:pos="4395"/>
        <w:tab w:val="center" w:pos="5245"/>
        <w:tab w:val="left" w:pos="5812"/>
        <w:tab w:val="left" w:pos="7088"/>
        <w:tab w:val="left" w:pos="7797"/>
      </w:tabs>
      <w:spacing w:after="0" w:line="240" w:lineRule="auto"/>
      <w:ind w:left="-567" w:right="-1656" w:firstLine="283"/>
      <w:rPr>
        <w:color w:val="000000"/>
      </w:rPr>
    </w:pPr>
    <w:r>
      <w:rPr>
        <w:noProof/>
      </w:rPr>
      <w:drawing>
        <wp:anchor distT="0" distB="0" distL="114300" distR="114300" simplePos="0" relativeHeight="251658240" behindDoc="0" locked="0" layoutInCell="1" hidden="0" allowOverlap="1">
          <wp:simplePos x="0" y="0"/>
          <wp:positionH relativeFrom="column">
            <wp:posOffset>-1076181</wp:posOffset>
          </wp:positionH>
          <wp:positionV relativeFrom="paragraph">
            <wp:posOffset>0</wp:posOffset>
          </wp:positionV>
          <wp:extent cx="7467600" cy="1047750"/>
          <wp:effectExtent l="0" t="0" r="0" b="0"/>
          <wp:wrapSquare wrapText="bothSides" distT="0" distB="0" distL="114300" distR="114300"/>
          <wp:docPr id="621400398" name="image1.png" descr="Εικόνα που περιέχει κείμενο, γραμματοσειρά, λογότυπο, στιγμιότυπο οθόνη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κείμενο, γραμματοσειρά, λογότυπο, στιγμιότυπο οθόνης&#10;&#10;Περιγραφή που δημιουργήθηκε αυτόματα"/>
                  <pic:cNvPicPr preferRelativeResize="0"/>
                </pic:nvPicPr>
                <pic:blipFill>
                  <a:blip r:embed="rId1"/>
                  <a:srcRect b="19117"/>
                  <a:stretch>
                    <a:fillRect/>
                  </a:stretch>
                </pic:blipFill>
                <pic:spPr>
                  <a:xfrm>
                    <a:off x="0" y="0"/>
                    <a:ext cx="7467600" cy="1047750"/>
                  </a:xfrm>
                  <a:prstGeom prst="rect">
                    <a:avLst/>
                  </a:prstGeom>
                  <a:ln/>
                </pic:spPr>
              </pic:pic>
            </a:graphicData>
          </a:graphic>
        </wp:anchor>
      </w:drawing>
    </w:r>
  </w:p>
  <w:p w:rsidR="00785B17" w:rsidRDefault="00785B17">
    <w:pPr>
      <w:pBdr>
        <w:top w:val="nil"/>
        <w:left w:val="nil"/>
        <w:bottom w:val="nil"/>
        <w:right w:val="nil"/>
        <w:between w:val="nil"/>
      </w:pBdr>
      <w:tabs>
        <w:tab w:val="center" w:pos="4153"/>
        <w:tab w:val="right" w:pos="8306"/>
      </w:tabs>
      <w:spacing w:after="0" w:line="240" w:lineRule="auto"/>
      <w:ind w:left="-426" w:right="-1700" w:firstLine="1"/>
      <w:rPr>
        <w:color w:val="000000"/>
      </w:rPr>
    </w:pPr>
  </w:p>
  <w:p w:rsidR="00785B17" w:rsidRDefault="00785B17">
    <w:pPr>
      <w:pBdr>
        <w:top w:val="nil"/>
        <w:left w:val="nil"/>
        <w:bottom w:val="nil"/>
        <w:right w:val="nil"/>
        <w:between w:val="nil"/>
      </w:pBdr>
      <w:tabs>
        <w:tab w:val="center" w:pos="4153"/>
        <w:tab w:val="right" w:pos="8306"/>
      </w:tabs>
      <w:spacing w:after="0" w:line="240" w:lineRule="auto"/>
      <w:ind w:left="-426" w:right="-1759" w:firstLine="426"/>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108"/>
    <w:multiLevelType w:val="hybridMultilevel"/>
    <w:tmpl w:val="D2E415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1E6049D"/>
    <w:multiLevelType w:val="hybridMultilevel"/>
    <w:tmpl w:val="569C0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17"/>
    <w:rsid w:val="00137928"/>
    <w:rsid w:val="001D2388"/>
    <w:rsid w:val="001D75CB"/>
    <w:rsid w:val="001E1CFD"/>
    <w:rsid w:val="002343A4"/>
    <w:rsid w:val="002B0605"/>
    <w:rsid w:val="005642DF"/>
    <w:rsid w:val="005A11B6"/>
    <w:rsid w:val="005B77C4"/>
    <w:rsid w:val="005F3CB4"/>
    <w:rsid w:val="00714D60"/>
    <w:rsid w:val="00716C75"/>
    <w:rsid w:val="00785B17"/>
    <w:rsid w:val="00811B80"/>
    <w:rsid w:val="0084740F"/>
    <w:rsid w:val="00850487"/>
    <w:rsid w:val="00862B93"/>
    <w:rsid w:val="008D2FF6"/>
    <w:rsid w:val="00927685"/>
    <w:rsid w:val="00A7562D"/>
    <w:rsid w:val="00B857C2"/>
    <w:rsid w:val="00BA32D6"/>
    <w:rsid w:val="00CC1067"/>
    <w:rsid w:val="00CD4045"/>
    <w:rsid w:val="00DB0D5F"/>
    <w:rsid w:val="00E36307"/>
    <w:rsid w:val="00F51D9A"/>
    <w:rsid w:val="00FD7554"/>
    <w:rsid w:val="00FE3C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28D27E-689E-C645-9DEA-43EBCEE4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uiPriority w:val="9"/>
    <w:qFormat/>
    <w:rsid w:val="00CF0356"/>
    <w:pPr>
      <w:keepNext/>
      <w:spacing w:after="0" w:line="240" w:lineRule="auto"/>
      <w:jc w:val="both"/>
      <w:outlineLvl w:val="0"/>
    </w:pPr>
    <w:rPr>
      <w:rFonts w:ascii="Times New Roman" w:eastAsia="Times New Roman" w:hAnsi="Times New Roman" w:cs="Times New Roman"/>
      <w:b/>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4"/>
    <w:uiPriority w:val="99"/>
    <w:rsid w:val="00903640"/>
  </w:style>
  <w:style w:type="paragraph" w:styleId="a5">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5"/>
    <w:uiPriority w:val="99"/>
    <w:rsid w:val="00903640"/>
  </w:style>
  <w:style w:type="character" w:customStyle="1" w:styleId="10">
    <w:name w:val="Προεπιλεγμένη γραμματοσειρά1"/>
    <w:qFormat/>
    <w:rsid w:val="005F5BE7"/>
  </w:style>
  <w:style w:type="paragraph" w:styleId="a6">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uiPriority w:val="99"/>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6"/>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7">
    <w:name w:val="Strong"/>
    <w:basedOn w:val="a0"/>
    <w:uiPriority w:val="22"/>
    <w:qFormat/>
    <w:rsid w:val="00CF0356"/>
    <w:rPr>
      <w:b/>
      <w:bCs/>
    </w:rPr>
  </w:style>
  <w:style w:type="character" w:styleId="a8">
    <w:name w:val="Emphasis"/>
    <w:basedOn w:val="a0"/>
    <w:uiPriority w:val="20"/>
    <w:qFormat/>
    <w:rsid w:val="006B0151"/>
    <w:rPr>
      <w:i/>
      <w:iCs/>
    </w:rPr>
  </w:style>
  <w:style w:type="character" w:customStyle="1" w:styleId="il">
    <w:name w:val="il"/>
    <w:basedOn w:val="a0"/>
    <w:rsid w:val="006B0151"/>
  </w:style>
  <w:style w:type="table" w:styleId="a9">
    <w:name w:val="Table Grid"/>
    <w:basedOn w:val="a1"/>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Char2"/>
    <w:uiPriority w:val="99"/>
    <w:semiHidden/>
    <w:unhideWhenUsed/>
    <w:rsid w:val="00D94188"/>
    <w:pPr>
      <w:spacing w:after="0" w:line="240" w:lineRule="auto"/>
    </w:pPr>
    <w:rPr>
      <w:szCs w:val="21"/>
    </w:rPr>
  </w:style>
  <w:style w:type="character" w:customStyle="1" w:styleId="Char2">
    <w:name w:val="Απλό κείμενο Char"/>
    <w:basedOn w:val="a0"/>
    <w:link w:val="aa"/>
    <w:uiPriority w:val="99"/>
    <w:semiHidden/>
    <w:rsid w:val="00D94188"/>
    <w:rPr>
      <w:rFonts w:ascii="Calibri" w:hAnsi="Calibri"/>
      <w:szCs w:val="21"/>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c">
    <w:name w:val="Balloon Text"/>
    <w:basedOn w:val="a"/>
    <w:link w:val="Char3"/>
    <w:uiPriority w:val="99"/>
    <w:semiHidden/>
    <w:unhideWhenUsed/>
    <w:rsid w:val="00BA32D6"/>
    <w:pPr>
      <w:spacing w:after="0" w:line="240" w:lineRule="auto"/>
    </w:pPr>
    <w:rPr>
      <w:rFonts w:ascii="Segoe UI" w:hAnsi="Segoe UI" w:cs="Segoe UI"/>
      <w:sz w:val="18"/>
      <w:szCs w:val="18"/>
    </w:rPr>
  </w:style>
  <w:style w:type="character" w:customStyle="1" w:styleId="Char3">
    <w:name w:val="Κείμενο πλαισίου Char"/>
    <w:basedOn w:val="a0"/>
    <w:link w:val="ac"/>
    <w:uiPriority w:val="99"/>
    <w:semiHidden/>
    <w:rsid w:val="00BA32D6"/>
    <w:rPr>
      <w:rFonts w:ascii="Segoe UI" w:hAnsi="Segoe UI" w:cs="Segoe UI"/>
      <w:sz w:val="18"/>
      <w:szCs w:val="18"/>
    </w:rPr>
  </w:style>
  <w:style w:type="character" w:styleId="ad">
    <w:name w:val="Unresolved Mention"/>
    <w:basedOn w:val="a0"/>
    <w:uiPriority w:val="99"/>
    <w:semiHidden/>
    <w:unhideWhenUsed/>
    <w:rsid w:val="005F3CB4"/>
    <w:rPr>
      <w:color w:val="605E5C"/>
      <w:shd w:val="clear" w:color="auto" w:fill="E1DFDD"/>
    </w:rPr>
  </w:style>
  <w:style w:type="paragraph" w:styleId="Web">
    <w:name w:val="Normal (Web)"/>
    <w:basedOn w:val="a"/>
    <w:uiPriority w:val="99"/>
    <w:unhideWhenUsed/>
    <w:rsid w:val="005642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126336">
      <w:bodyDiv w:val="1"/>
      <w:marLeft w:val="0"/>
      <w:marRight w:val="0"/>
      <w:marTop w:val="0"/>
      <w:marBottom w:val="0"/>
      <w:divBdr>
        <w:top w:val="none" w:sz="0" w:space="0" w:color="auto"/>
        <w:left w:val="none" w:sz="0" w:space="0" w:color="auto"/>
        <w:bottom w:val="none" w:sz="0" w:space="0" w:color="auto"/>
        <w:right w:val="none" w:sz="0" w:space="0" w:color="auto"/>
      </w:divBdr>
    </w:div>
    <w:div w:id="696585603">
      <w:bodyDiv w:val="1"/>
      <w:marLeft w:val="0"/>
      <w:marRight w:val="0"/>
      <w:marTop w:val="0"/>
      <w:marBottom w:val="0"/>
      <w:divBdr>
        <w:top w:val="none" w:sz="0" w:space="0" w:color="auto"/>
        <w:left w:val="none" w:sz="0" w:space="0" w:color="auto"/>
        <w:bottom w:val="none" w:sz="0" w:space="0" w:color="auto"/>
        <w:right w:val="none" w:sz="0" w:space="0" w:color="auto"/>
      </w:divBdr>
    </w:div>
    <w:div w:id="1013915195">
      <w:bodyDiv w:val="1"/>
      <w:marLeft w:val="0"/>
      <w:marRight w:val="0"/>
      <w:marTop w:val="0"/>
      <w:marBottom w:val="0"/>
      <w:divBdr>
        <w:top w:val="none" w:sz="0" w:space="0" w:color="auto"/>
        <w:left w:val="none" w:sz="0" w:space="0" w:color="auto"/>
        <w:bottom w:val="none" w:sz="0" w:space="0" w:color="auto"/>
        <w:right w:val="none" w:sz="0" w:space="0" w:color="auto"/>
      </w:divBdr>
    </w:div>
    <w:div w:id="1030227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EL6GHf++h382YKnzXKsYNbT8/w==">CgMxLjA4AHIhMW15X2I5WGZ3MGw5ZkZPYVNSQjF5UG9fZ0x5c19SZU55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3710</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Αιμιλία Ζωγράφου</cp:lastModifiedBy>
  <cp:revision>2</cp:revision>
  <cp:lastPrinted>2025-10-01T07:02:00Z</cp:lastPrinted>
  <dcterms:created xsi:type="dcterms:W3CDTF">2025-10-06T09:37:00Z</dcterms:created>
  <dcterms:modified xsi:type="dcterms:W3CDTF">2025-10-06T09:37:00Z</dcterms:modified>
</cp:coreProperties>
</file>